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248E" w14:textId="055C875B" w:rsidR="00285A0D" w:rsidRPr="000C4802" w:rsidRDefault="000C4802" w:rsidP="00285A0D">
      <w:pPr>
        <w:pStyle w:val="Title"/>
        <w:jc w:val="center"/>
        <w:rPr>
          <w:rFonts w:ascii="Cambria" w:hAnsi="Cambria"/>
          <w:color w:val="auto"/>
          <w:sz w:val="28"/>
          <w:szCs w:val="28"/>
        </w:rPr>
      </w:pPr>
      <w:r w:rsidRPr="000C4802">
        <w:rPr>
          <w:rFonts w:ascii="Cambria" w:hAnsi="Cambria"/>
          <w:color w:val="565656"/>
        </w:rPr>
        <w:t>AFME (HY Division)/ICMA Confidentiality Agreement Template</w:t>
      </w:r>
    </w:p>
    <w:p w14:paraId="5F1ED213" w14:textId="1EC708B3" w:rsidR="00285A0D" w:rsidRPr="00285A0D" w:rsidRDefault="009824D5" w:rsidP="00285A0D">
      <w:pPr>
        <w:pStyle w:val="Date"/>
        <w:jc w:val="center"/>
        <w:rPr>
          <w:rFonts w:ascii="Cambria" w:hAnsi="Cambria"/>
        </w:rPr>
      </w:pPr>
      <w:r>
        <w:rPr>
          <w:rFonts w:ascii="Cambria" w:hAnsi="Cambria"/>
        </w:rPr>
        <w:t xml:space="preserve">October </w:t>
      </w:r>
      <w:r w:rsidR="000C4802">
        <w:rPr>
          <w:rFonts w:ascii="Cambria" w:hAnsi="Cambria"/>
        </w:rPr>
        <w:t>2025</w:t>
      </w:r>
    </w:p>
    <w:p w14:paraId="1CA7EB19" w14:textId="273CF92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Important notice</w:t>
      </w:r>
    </w:p>
    <w:p w14:paraId="70F2DCDF" w14:textId="1E222DE1"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This template</w:t>
      </w:r>
      <w:r w:rsidR="00F56C12">
        <w:rPr>
          <w:rFonts w:ascii="Cambria" w:hAnsi="Cambria"/>
          <w:bCs/>
          <w:color w:val="000000" w:themeColor="text1"/>
          <w:sz w:val="22"/>
          <w:szCs w:val="22"/>
        </w:rPr>
        <w:t xml:space="preserve"> has</w:t>
      </w:r>
      <w:r w:rsidRPr="00285A0D">
        <w:rPr>
          <w:rFonts w:ascii="Cambria" w:hAnsi="Cambria"/>
          <w:bCs/>
          <w:color w:val="000000" w:themeColor="text1"/>
          <w:sz w:val="22"/>
          <w:szCs w:val="22"/>
        </w:rPr>
        <w:t xml:space="preserve"> been prepared by the Association for Financial Markets in Europe</w:t>
      </w:r>
      <w:r w:rsidR="000932EC">
        <w:rPr>
          <w:rFonts w:ascii="Cambria" w:hAnsi="Cambria"/>
          <w:bCs/>
          <w:color w:val="000000" w:themeColor="text1"/>
          <w:sz w:val="22"/>
          <w:szCs w:val="22"/>
        </w:rPr>
        <w:t xml:space="preserve"> (AFME)</w:t>
      </w:r>
      <w:r w:rsidR="0022687B">
        <w:rPr>
          <w:rFonts w:ascii="Cambria" w:hAnsi="Cambria"/>
          <w:bCs/>
          <w:color w:val="000000" w:themeColor="text1"/>
          <w:sz w:val="22"/>
          <w:szCs w:val="22"/>
        </w:rPr>
        <w:t xml:space="preserve"> and </w:t>
      </w:r>
      <w:r w:rsidR="009047A3">
        <w:rPr>
          <w:rFonts w:ascii="Cambria" w:hAnsi="Cambria"/>
          <w:bCs/>
          <w:color w:val="000000" w:themeColor="text1"/>
          <w:sz w:val="22"/>
          <w:szCs w:val="22"/>
        </w:rPr>
        <w:t xml:space="preserve">the </w:t>
      </w:r>
      <w:r w:rsidR="0022687B">
        <w:rPr>
          <w:rFonts w:ascii="Cambria" w:hAnsi="Cambria"/>
          <w:bCs/>
          <w:color w:val="000000" w:themeColor="text1"/>
          <w:sz w:val="22"/>
          <w:szCs w:val="22"/>
        </w:rPr>
        <w:t>International Capital Market Association</w:t>
      </w:r>
      <w:r w:rsidR="000932EC">
        <w:rPr>
          <w:rFonts w:ascii="Cambria" w:hAnsi="Cambria"/>
          <w:bCs/>
          <w:color w:val="000000" w:themeColor="text1"/>
          <w:sz w:val="22"/>
          <w:szCs w:val="22"/>
        </w:rPr>
        <w:t xml:space="preserve"> (ICMA)</w:t>
      </w:r>
      <w:r w:rsidRPr="00285A0D">
        <w:rPr>
          <w:rFonts w:ascii="Cambria" w:hAnsi="Cambria"/>
          <w:bCs/>
          <w:color w:val="000000" w:themeColor="text1"/>
          <w:sz w:val="22"/>
          <w:szCs w:val="22"/>
        </w:rPr>
        <w:t xml:space="preserve"> </w:t>
      </w:r>
      <w:r w:rsidR="00F663B9">
        <w:rPr>
          <w:rFonts w:ascii="Cambria" w:hAnsi="Cambria"/>
          <w:bCs/>
          <w:color w:val="000000" w:themeColor="text1"/>
          <w:sz w:val="22"/>
          <w:szCs w:val="22"/>
        </w:rPr>
        <w:t>with respect to</w:t>
      </w:r>
      <w:r w:rsidR="005D5018">
        <w:rPr>
          <w:rFonts w:ascii="Cambria" w:hAnsi="Cambria"/>
          <w:bCs/>
          <w:color w:val="000000" w:themeColor="text1"/>
          <w:sz w:val="22"/>
          <w:szCs w:val="22"/>
        </w:rPr>
        <w:t xml:space="preserve"> </w:t>
      </w:r>
      <w:r w:rsidRPr="00285A0D">
        <w:rPr>
          <w:rFonts w:ascii="Cambria" w:hAnsi="Cambria"/>
          <w:bCs/>
          <w:color w:val="000000" w:themeColor="text1"/>
          <w:sz w:val="22"/>
          <w:szCs w:val="22"/>
        </w:rPr>
        <w:t>high yield</w:t>
      </w:r>
      <w:r w:rsidR="004E07FE">
        <w:rPr>
          <w:rFonts w:ascii="Cambria" w:hAnsi="Cambria"/>
          <w:bCs/>
          <w:color w:val="000000" w:themeColor="text1"/>
          <w:sz w:val="22"/>
          <w:szCs w:val="22"/>
        </w:rPr>
        <w:t xml:space="preserve"> </w:t>
      </w:r>
      <w:r w:rsidRPr="00285A0D">
        <w:rPr>
          <w:rFonts w:ascii="Cambria" w:hAnsi="Cambria"/>
          <w:bCs/>
          <w:color w:val="000000" w:themeColor="text1"/>
          <w:sz w:val="22"/>
          <w:szCs w:val="22"/>
        </w:rPr>
        <w:t>and leveraged finance transactions</w:t>
      </w:r>
      <w:r w:rsidR="005C1D20">
        <w:rPr>
          <w:rFonts w:ascii="Cambria" w:hAnsi="Cambria"/>
          <w:bCs/>
          <w:color w:val="000000" w:themeColor="text1"/>
          <w:sz w:val="22"/>
          <w:szCs w:val="22"/>
        </w:rPr>
        <w:t xml:space="preserve"> and investment grade </w:t>
      </w:r>
      <w:r w:rsidR="00996FF6" w:rsidRPr="00FE5523">
        <w:rPr>
          <w:rFonts w:ascii="Cambria" w:hAnsi="Cambria"/>
          <w:bCs/>
          <w:color w:val="000000" w:themeColor="text1"/>
          <w:sz w:val="22"/>
          <w:szCs w:val="22"/>
        </w:rPr>
        <w:t xml:space="preserve">and sub-investment grade </w:t>
      </w:r>
      <w:r w:rsidR="005C1D20">
        <w:rPr>
          <w:rFonts w:ascii="Cambria" w:hAnsi="Cambria"/>
          <w:bCs/>
          <w:color w:val="000000" w:themeColor="text1"/>
          <w:sz w:val="22"/>
          <w:szCs w:val="22"/>
        </w:rPr>
        <w:t>bond offerings</w:t>
      </w:r>
      <w:r w:rsidR="00E7198D">
        <w:rPr>
          <w:rFonts w:ascii="Cambria" w:hAnsi="Cambria"/>
          <w:bCs/>
          <w:color w:val="000000" w:themeColor="text1"/>
          <w:sz w:val="22"/>
          <w:szCs w:val="22"/>
        </w:rPr>
        <w:t>.</w:t>
      </w:r>
      <w:r w:rsidRPr="00285A0D">
        <w:rPr>
          <w:rFonts w:ascii="Cambria" w:hAnsi="Cambria"/>
          <w:bCs/>
          <w:color w:val="000000" w:themeColor="text1"/>
          <w:sz w:val="22"/>
          <w:szCs w:val="22"/>
        </w:rPr>
        <w:t xml:space="preserve"> However, some of the clauses contained herein are not solely limited to th</w:t>
      </w:r>
      <w:r w:rsidR="0022687B">
        <w:rPr>
          <w:rFonts w:ascii="Cambria" w:hAnsi="Cambria"/>
          <w:bCs/>
          <w:color w:val="000000" w:themeColor="text1"/>
          <w:sz w:val="22"/>
          <w:szCs w:val="22"/>
        </w:rPr>
        <w:t>ese</w:t>
      </w:r>
      <w:r w:rsidRPr="00285A0D">
        <w:rPr>
          <w:rFonts w:ascii="Cambria" w:hAnsi="Cambria"/>
          <w:bCs/>
          <w:color w:val="000000" w:themeColor="text1"/>
          <w:sz w:val="22"/>
          <w:szCs w:val="22"/>
        </w:rPr>
        <w:t xml:space="preserve"> type</w:t>
      </w:r>
      <w:r w:rsidR="00025E26">
        <w:rPr>
          <w:rFonts w:ascii="Cambria" w:hAnsi="Cambria"/>
          <w:bCs/>
          <w:color w:val="000000" w:themeColor="text1"/>
          <w:sz w:val="22"/>
          <w:szCs w:val="22"/>
        </w:rPr>
        <w:t>s</w:t>
      </w:r>
      <w:r w:rsidRPr="00285A0D">
        <w:rPr>
          <w:rFonts w:ascii="Cambria" w:hAnsi="Cambria"/>
          <w:bCs/>
          <w:color w:val="000000" w:themeColor="text1"/>
          <w:sz w:val="22"/>
          <w:szCs w:val="22"/>
        </w:rPr>
        <w:t xml:space="preserve"> of </w:t>
      </w:r>
      <w:r w:rsidR="0074551A" w:rsidRPr="00285A0D">
        <w:rPr>
          <w:rFonts w:ascii="Cambria" w:hAnsi="Cambria"/>
          <w:bCs/>
          <w:color w:val="000000" w:themeColor="text1"/>
          <w:sz w:val="22"/>
          <w:szCs w:val="22"/>
        </w:rPr>
        <w:t>offering</w:t>
      </w:r>
      <w:r w:rsidR="0074551A">
        <w:rPr>
          <w:rFonts w:ascii="Cambria" w:hAnsi="Cambria"/>
          <w:bCs/>
          <w:color w:val="000000" w:themeColor="text1"/>
          <w:sz w:val="22"/>
          <w:szCs w:val="22"/>
        </w:rPr>
        <w:t>s</w:t>
      </w:r>
      <w:r w:rsidR="0074551A" w:rsidRPr="00285A0D">
        <w:rPr>
          <w:rFonts w:ascii="Cambria" w:hAnsi="Cambria"/>
          <w:bCs/>
          <w:color w:val="000000" w:themeColor="text1"/>
          <w:sz w:val="22"/>
          <w:szCs w:val="22"/>
        </w:rPr>
        <w:t xml:space="preserve"> and</w:t>
      </w:r>
      <w:r w:rsidRPr="00285A0D">
        <w:rPr>
          <w:rFonts w:ascii="Cambria" w:hAnsi="Cambria"/>
          <w:bCs/>
          <w:color w:val="000000" w:themeColor="text1"/>
          <w:sz w:val="22"/>
          <w:szCs w:val="22"/>
        </w:rPr>
        <w:t xml:space="preserve"> therefore may be considered in the context of other capital markets transactions.</w:t>
      </w:r>
      <w:r w:rsidR="00BF1988">
        <w:rPr>
          <w:rFonts w:ascii="Cambria" w:hAnsi="Cambria"/>
          <w:bCs/>
          <w:color w:val="000000" w:themeColor="text1"/>
          <w:sz w:val="22"/>
          <w:szCs w:val="22"/>
        </w:rPr>
        <w:t xml:space="preserve"> In the contex</w:t>
      </w:r>
      <w:r w:rsidR="007929A6">
        <w:rPr>
          <w:rFonts w:ascii="Cambria" w:hAnsi="Cambria"/>
          <w:bCs/>
          <w:color w:val="000000" w:themeColor="text1"/>
          <w:sz w:val="22"/>
          <w:szCs w:val="22"/>
        </w:rPr>
        <w:t>t</w:t>
      </w:r>
      <w:r w:rsidR="00BF1988">
        <w:rPr>
          <w:rFonts w:ascii="Cambria" w:hAnsi="Cambria"/>
          <w:bCs/>
          <w:color w:val="000000" w:themeColor="text1"/>
          <w:sz w:val="22"/>
          <w:szCs w:val="22"/>
        </w:rPr>
        <w:t xml:space="preserve"> of investment grade </w:t>
      </w:r>
      <w:r w:rsidR="00BB3C28">
        <w:rPr>
          <w:rFonts w:ascii="Cambria" w:hAnsi="Cambria"/>
          <w:bCs/>
          <w:color w:val="000000" w:themeColor="text1"/>
          <w:sz w:val="22"/>
          <w:szCs w:val="22"/>
        </w:rPr>
        <w:t xml:space="preserve">and sub-investment grade </w:t>
      </w:r>
      <w:r w:rsidR="00BF1988">
        <w:rPr>
          <w:rFonts w:ascii="Cambria" w:hAnsi="Cambria"/>
          <w:bCs/>
          <w:color w:val="000000" w:themeColor="text1"/>
          <w:sz w:val="22"/>
          <w:szCs w:val="22"/>
        </w:rPr>
        <w:t xml:space="preserve">bond transactions, this template may be </w:t>
      </w:r>
      <w:r w:rsidR="00D13548">
        <w:rPr>
          <w:rFonts w:ascii="Cambria" w:hAnsi="Cambria"/>
          <w:bCs/>
          <w:color w:val="000000" w:themeColor="text1"/>
          <w:sz w:val="22"/>
          <w:szCs w:val="22"/>
        </w:rPr>
        <w:t xml:space="preserve">considered </w:t>
      </w:r>
      <w:r w:rsidR="00600F49">
        <w:rPr>
          <w:rFonts w:ascii="Cambria" w:hAnsi="Cambria"/>
          <w:bCs/>
          <w:color w:val="000000" w:themeColor="text1"/>
          <w:sz w:val="22"/>
          <w:szCs w:val="22"/>
        </w:rPr>
        <w:t>appropriate and</w:t>
      </w:r>
      <w:r w:rsidR="00393D72">
        <w:rPr>
          <w:rFonts w:ascii="Cambria" w:hAnsi="Cambria"/>
          <w:bCs/>
          <w:color w:val="000000" w:themeColor="text1"/>
          <w:sz w:val="22"/>
          <w:szCs w:val="22"/>
        </w:rPr>
        <w:t xml:space="preserve"> useful for </w:t>
      </w:r>
      <w:r w:rsidR="001D6308">
        <w:rPr>
          <w:rFonts w:ascii="Cambria" w:hAnsi="Cambria"/>
          <w:bCs/>
          <w:color w:val="000000" w:themeColor="text1"/>
          <w:sz w:val="22"/>
          <w:szCs w:val="22"/>
        </w:rPr>
        <w:t>debut, infrequent</w:t>
      </w:r>
      <w:r w:rsidR="00C321AC">
        <w:rPr>
          <w:rFonts w:ascii="Cambria" w:hAnsi="Cambria"/>
          <w:bCs/>
          <w:color w:val="000000" w:themeColor="text1"/>
          <w:sz w:val="22"/>
          <w:szCs w:val="22"/>
        </w:rPr>
        <w:t xml:space="preserve"> and/or </w:t>
      </w:r>
      <w:r w:rsidR="00393D72">
        <w:rPr>
          <w:rFonts w:ascii="Cambria" w:hAnsi="Cambria"/>
          <w:bCs/>
          <w:color w:val="000000" w:themeColor="text1"/>
          <w:sz w:val="22"/>
          <w:szCs w:val="22"/>
        </w:rPr>
        <w:t>emerging market issuers</w:t>
      </w:r>
      <w:r w:rsidR="00C321AC">
        <w:rPr>
          <w:rFonts w:ascii="Cambria" w:hAnsi="Cambria"/>
          <w:bCs/>
          <w:color w:val="000000" w:themeColor="text1"/>
          <w:sz w:val="22"/>
          <w:szCs w:val="22"/>
        </w:rPr>
        <w:t>.</w:t>
      </w:r>
      <w:r w:rsidR="00B712A9">
        <w:rPr>
          <w:rFonts w:ascii="Cambria" w:hAnsi="Cambria"/>
          <w:bCs/>
          <w:color w:val="000000" w:themeColor="text1"/>
          <w:sz w:val="22"/>
          <w:szCs w:val="22"/>
        </w:rPr>
        <w:t xml:space="preserve"> </w:t>
      </w:r>
    </w:p>
    <w:p w14:paraId="30103918" w14:textId="5BE73DA6" w:rsidR="00285A0D" w:rsidRDefault="00C321AC" w:rsidP="00285A0D">
      <w:pPr>
        <w:pStyle w:val="Heading1"/>
        <w:jc w:val="both"/>
        <w:rPr>
          <w:rFonts w:ascii="Cambria" w:hAnsi="Cambria"/>
          <w:bCs/>
          <w:color w:val="000000" w:themeColor="text1"/>
          <w:sz w:val="22"/>
          <w:szCs w:val="22"/>
        </w:rPr>
      </w:pPr>
      <w:r>
        <w:rPr>
          <w:rFonts w:ascii="Cambria" w:hAnsi="Cambria"/>
          <w:bCs/>
          <w:color w:val="000000" w:themeColor="text1"/>
          <w:sz w:val="22"/>
          <w:szCs w:val="22"/>
        </w:rPr>
        <w:t>It is recognised that practice</w:t>
      </w:r>
      <w:r w:rsidR="00CC51FE">
        <w:rPr>
          <w:rFonts w:ascii="Cambria" w:hAnsi="Cambria"/>
          <w:bCs/>
          <w:color w:val="000000" w:themeColor="text1"/>
          <w:sz w:val="22"/>
          <w:szCs w:val="22"/>
        </w:rPr>
        <w:t xml:space="preserve">s vary as to </w:t>
      </w:r>
      <w:r w:rsidR="00036604">
        <w:rPr>
          <w:rFonts w:ascii="Cambria" w:hAnsi="Cambria"/>
          <w:bCs/>
          <w:color w:val="000000" w:themeColor="text1"/>
          <w:sz w:val="22"/>
          <w:szCs w:val="22"/>
        </w:rPr>
        <w:t xml:space="preserve">whether and </w:t>
      </w:r>
      <w:r w:rsidR="00CC51FE">
        <w:rPr>
          <w:rFonts w:ascii="Cambria" w:hAnsi="Cambria"/>
          <w:bCs/>
          <w:color w:val="000000" w:themeColor="text1"/>
          <w:sz w:val="22"/>
          <w:szCs w:val="22"/>
        </w:rPr>
        <w:t xml:space="preserve">when </w:t>
      </w:r>
      <w:r w:rsidR="00B76A39">
        <w:rPr>
          <w:rFonts w:ascii="Cambria" w:hAnsi="Cambria"/>
          <w:bCs/>
          <w:color w:val="000000" w:themeColor="text1"/>
          <w:sz w:val="22"/>
          <w:szCs w:val="22"/>
        </w:rPr>
        <w:t xml:space="preserve">a confidentiality agreement </w:t>
      </w:r>
      <w:r w:rsidR="00F54B4D">
        <w:rPr>
          <w:rFonts w:ascii="Cambria" w:hAnsi="Cambria"/>
          <w:bCs/>
          <w:color w:val="000000" w:themeColor="text1"/>
          <w:sz w:val="22"/>
          <w:szCs w:val="22"/>
        </w:rPr>
        <w:t xml:space="preserve">is required </w:t>
      </w:r>
      <w:r w:rsidR="009A76B0">
        <w:rPr>
          <w:rFonts w:ascii="Cambria" w:hAnsi="Cambria"/>
          <w:bCs/>
          <w:color w:val="000000" w:themeColor="text1"/>
          <w:sz w:val="22"/>
          <w:szCs w:val="22"/>
        </w:rPr>
        <w:t>depending on the fact</w:t>
      </w:r>
      <w:r w:rsidR="00DF48FD">
        <w:rPr>
          <w:rFonts w:ascii="Cambria" w:hAnsi="Cambria"/>
          <w:bCs/>
          <w:color w:val="000000" w:themeColor="text1"/>
          <w:sz w:val="22"/>
          <w:szCs w:val="22"/>
        </w:rPr>
        <w:t>s and circumstances</w:t>
      </w:r>
      <w:r w:rsidR="00F5415A">
        <w:rPr>
          <w:rFonts w:ascii="Cambria" w:hAnsi="Cambria"/>
          <w:bCs/>
          <w:color w:val="000000" w:themeColor="text1"/>
          <w:sz w:val="22"/>
          <w:szCs w:val="22"/>
        </w:rPr>
        <w:t>,</w:t>
      </w:r>
      <w:r w:rsidR="00DF48FD">
        <w:rPr>
          <w:rFonts w:ascii="Cambria" w:hAnsi="Cambria"/>
          <w:bCs/>
          <w:color w:val="000000" w:themeColor="text1"/>
          <w:sz w:val="22"/>
          <w:szCs w:val="22"/>
        </w:rPr>
        <w:t xml:space="preserve"> </w:t>
      </w:r>
      <w:r w:rsidR="00F139AE">
        <w:rPr>
          <w:rFonts w:ascii="Cambria" w:hAnsi="Cambria"/>
          <w:bCs/>
          <w:color w:val="000000" w:themeColor="text1"/>
          <w:sz w:val="22"/>
          <w:szCs w:val="22"/>
        </w:rPr>
        <w:t xml:space="preserve">and </w:t>
      </w:r>
      <w:r w:rsidR="00837841">
        <w:rPr>
          <w:rFonts w:ascii="Cambria" w:hAnsi="Cambria"/>
          <w:bCs/>
          <w:color w:val="000000" w:themeColor="text1"/>
          <w:sz w:val="22"/>
          <w:szCs w:val="22"/>
        </w:rPr>
        <w:t xml:space="preserve">noting </w:t>
      </w:r>
      <w:r w:rsidR="00F139AE">
        <w:rPr>
          <w:rFonts w:ascii="Cambria" w:hAnsi="Cambria"/>
          <w:bCs/>
          <w:color w:val="000000" w:themeColor="text1"/>
          <w:sz w:val="22"/>
          <w:szCs w:val="22"/>
        </w:rPr>
        <w:t xml:space="preserve">that some parties have a </w:t>
      </w:r>
      <w:r w:rsidR="002A4308">
        <w:rPr>
          <w:rFonts w:ascii="Cambria" w:hAnsi="Cambria"/>
          <w:bCs/>
          <w:color w:val="000000" w:themeColor="text1"/>
          <w:sz w:val="22"/>
          <w:szCs w:val="22"/>
        </w:rPr>
        <w:t>practice of using particular f</w:t>
      </w:r>
      <w:r w:rsidR="004F71FA">
        <w:rPr>
          <w:rFonts w:ascii="Cambria" w:hAnsi="Cambria"/>
          <w:bCs/>
          <w:color w:val="000000" w:themeColor="text1"/>
          <w:sz w:val="22"/>
          <w:szCs w:val="22"/>
        </w:rPr>
        <w:t>orms</w:t>
      </w:r>
      <w:r w:rsidR="00E04ECE">
        <w:rPr>
          <w:rFonts w:ascii="Cambria" w:hAnsi="Cambria"/>
          <w:bCs/>
          <w:color w:val="000000" w:themeColor="text1"/>
          <w:sz w:val="22"/>
          <w:szCs w:val="22"/>
        </w:rPr>
        <w:t xml:space="preserve"> of agreement</w:t>
      </w:r>
      <w:r w:rsidR="004F71FA">
        <w:rPr>
          <w:rFonts w:ascii="Cambria" w:hAnsi="Cambria"/>
          <w:bCs/>
          <w:color w:val="000000" w:themeColor="text1"/>
          <w:sz w:val="22"/>
          <w:szCs w:val="22"/>
        </w:rPr>
        <w:t xml:space="preserve">. </w:t>
      </w:r>
      <w:r w:rsidR="00285A0D" w:rsidRPr="00285A0D">
        <w:rPr>
          <w:rFonts w:ascii="Cambria" w:hAnsi="Cambria"/>
          <w:bCs/>
          <w:color w:val="000000" w:themeColor="text1"/>
          <w:sz w:val="22"/>
          <w:szCs w:val="22"/>
        </w:rPr>
        <w:t>The template is not intended to be mandatory or comprehensive, in part or in full, and we note that practices will vary depending on the company’s sector, business practices, geographical location, output and other factors, and that parties will require some level of flexibility in following or applying these or any other such considerations. As such, users of the template should satisfy themselves of the implications of its use and that the template is appropriate to the terms of the commercial transaction. This template does not constitute legal advice and we encourage users to seek legal and other relevant advice</w:t>
      </w:r>
      <w:r w:rsidR="00423460">
        <w:rPr>
          <w:rFonts w:ascii="Cambria" w:hAnsi="Cambria"/>
          <w:bCs/>
          <w:color w:val="000000" w:themeColor="text1"/>
          <w:sz w:val="22"/>
          <w:szCs w:val="22"/>
        </w:rPr>
        <w:t>,</w:t>
      </w:r>
      <w:r w:rsidR="00285A0D" w:rsidRPr="00285A0D">
        <w:rPr>
          <w:rFonts w:ascii="Cambria" w:hAnsi="Cambria"/>
          <w:bCs/>
          <w:color w:val="000000" w:themeColor="text1"/>
          <w:sz w:val="22"/>
          <w:szCs w:val="22"/>
        </w:rPr>
        <w:t xml:space="preserve"> as appropriate.</w:t>
      </w:r>
    </w:p>
    <w:p w14:paraId="27F2A633" w14:textId="77777777" w:rsidR="00763AA6" w:rsidRPr="00285A0D" w:rsidRDefault="00763AA6" w:rsidP="00763AA6">
      <w:pPr>
        <w:pStyle w:val="Heading1"/>
        <w:jc w:val="both"/>
        <w:rPr>
          <w:rFonts w:ascii="Cambria" w:hAnsi="Cambria"/>
          <w:b/>
          <w:bCs/>
          <w:color w:val="000000" w:themeColor="text1"/>
          <w:sz w:val="22"/>
          <w:szCs w:val="22"/>
        </w:rPr>
      </w:pPr>
      <w:r>
        <w:rPr>
          <w:rFonts w:ascii="Cambria" w:hAnsi="Cambria"/>
          <w:bCs/>
          <w:color w:val="000000" w:themeColor="text1"/>
          <w:sz w:val="22"/>
          <w:szCs w:val="22"/>
        </w:rPr>
        <w:t xml:space="preserve">Neither </w:t>
      </w:r>
      <w:r w:rsidRPr="00285A0D">
        <w:rPr>
          <w:rFonts w:ascii="Cambria" w:hAnsi="Cambria"/>
          <w:bCs/>
          <w:color w:val="000000" w:themeColor="text1"/>
          <w:sz w:val="22"/>
          <w:szCs w:val="22"/>
        </w:rPr>
        <w:t xml:space="preserve">AFME </w:t>
      </w:r>
      <w:r>
        <w:rPr>
          <w:rFonts w:ascii="Cambria" w:hAnsi="Cambria"/>
          <w:bCs/>
          <w:color w:val="000000" w:themeColor="text1"/>
          <w:sz w:val="22"/>
          <w:szCs w:val="22"/>
        </w:rPr>
        <w:t xml:space="preserve">nor ICMA </w:t>
      </w:r>
      <w:r w:rsidRPr="00285A0D">
        <w:rPr>
          <w:rFonts w:ascii="Cambria" w:hAnsi="Cambria"/>
          <w:bCs/>
          <w:color w:val="000000" w:themeColor="text1"/>
          <w:sz w:val="22"/>
          <w:szCs w:val="22"/>
        </w:rPr>
        <w:t xml:space="preserve">is liable for any losses suffered by any person as a result of any contract made on the terms of this template or which may arise from the presence of any errors or omissions in this template and no proceedings shall be taken by any person in relation to such losses. </w:t>
      </w:r>
    </w:p>
    <w:p w14:paraId="376626E9" w14:textId="77777777" w:rsidR="00312F6F" w:rsidRPr="00820B89" w:rsidRDefault="00312F6F" w:rsidP="00820B89"/>
    <w:p w14:paraId="1D8639E2" w14:textId="220F1A5A"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lastRenderedPageBreak/>
        <w:t>About AFME</w:t>
      </w:r>
    </w:p>
    <w:p w14:paraId="4167600E" w14:textId="38E634FF" w:rsidR="00285A0D" w:rsidRDefault="00285A0D" w:rsidP="00285A0D">
      <w:pPr>
        <w:pStyle w:val="Heading1"/>
        <w:jc w:val="both"/>
        <w:rPr>
          <w:rFonts w:ascii="Cambria" w:eastAsia="MS Mincho" w:hAnsi="Cambria" w:cs="Cambria"/>
          <w:color w:val="000000" w:themeColor="text1"/>
          <w:sz w:val="22"/>
          <w:szCs w:val="22"/>
        </w:rPr>
      </w:pPr>
      <w:hyperlink r:id="rId11" w:history="1">
        <w:r w:rsidRPr="000C4802">
          <w:rPr>
            <w:rStyle w:val="Hyperlink"/>
            <w:rFonts w:ascii="Cambria" w:hAnsi="Cambria"/>
            <w:bCs/>
            <w:sz w:val="22"/>
            <w:szCs w:val="22"/>
          </w:rPr>
          <w:t>AFME</w:t>
        </w:r>
      </w:hyperlink>
      <w:r w:rsidRPr="00285A0D">
        <w:rPr>
          <w:rFonts w:ascii="Cambria" w:hAnsi="Cambria"/>
          <w:bCs/>
          <w:color w:val="000000" w:themeColor="text1"/>
          <w:sz w:val="22"/>
          <w:szCs w:val="22"/>
        </w:rPr>
        <w:t xml:space="preserve"> </w:t>
      </w:r>
      <w:r w:rsidR="00922A69" w:rsidRPr="00922A69">
        <w:rPr>
          <w:rFonts w:ascii="Cambria" w:eastAsia="MS Mincho" w:hAnsi="Cambria" w:cs="Cambria"/>
          <w:color w:val="000000" w:themeColor="text1"/>
          <w:sz w:val="22"/>
          <w:szCs w:val="22"/>
        </w:rPr>
        <w:t>is the voice of the leading banks in Europe’s financial markets, providing expertise across a broad range of regulatory and capital markets issues. We represent over 150 leading global and European banks and other significant market players. Our members play a vital role in Europe’s financial ecosystem, underwriting around 90% of European corporate and sovereign debt, and 85% of European listed equity capital issuances. Importantly, AFME members are market makers, providing liquidity, which is essential for ensuring financial markets can function efficiently. We also represent law firms and other associate members which advise market participants and support AFME’s legal and regulatory initiatives.</w:t>
      </w:r>
    </w:p>
    <w:p w14:paraId="3BB03813" w14:textId="77777777" w:rsidR="00B41120" w:rsidRPr="00A77E06"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00032EF9" w14:textId="77777777" w:rsidR="00B41120" w:rsidRPr="00AC6829" w:rsidRDefault="00B41120" w:rsidP="00B41120">
      <w:pPr>
        <w:pStyle w:val="Heading1"/>
        <w:rPr>
          <w:rFonts w:ascii="Cambria" w:hAnsi="Cambria"/>
          <w:b/>
          <w:color w:val="000000" w:themeColor="text1"/>
          <w:sz w:val="22"/>
          <w:szCs w:val="22"/>
        </w:rPr>
      </w:pPr>
      <w:r w:rsidRPr="00AC6829">
        <w:rPr>
          <w:rFonts w:ascii="Cambria" w:hAnsi="Cambria" w:cs="Cambria"/>
          <w:b/>
          <w:color w:val="000000" w:themeColor="text1"/>
          <w:sz w:val="22"/>
          <w:szCs w:val="22"/>
        </w:rPr>
        <w:t xml:space="preserve">Gary Simmons </w:t>
      </w:r>
    </w:p>
    <w:p w14:paraId="152DA51B" w14:textId="77777777" w:rsidR="00B41120" w:rsidRPr="00285A0D" w:rsidRDefault="00B41120" w:rsidP="00B41120">
      <w:pPr>
        <w:rPr>
          <w:rFonts w:ascii="Cambria" w:hAnsi="Cambria" w:cs="Cambria"/>
          <w:color w:val="000000" w:themeColor="text1"/>
        </w:rPr>
      </w:pPr>
      <w:r w:rsidRPr="00285A0D">
        <w:rPr>
          <w:rFonts w:ascii="Cambria" w:hAnsi="Cambria" w:cs="Cambria"/>
          <w:color w:val="000000" w:themeColor="text1"/>
        </w:rPr>
        <w:t xml:space="preserve">Managing Director, High Yield and Equity Capital Markets </w:t>
      </w:r>
    </w:p>
    <w:p w14:paraId="1323BB74" w14:textId="77777777" w:rsidR="00B41120" w:rsidRPr="0063531D" w:rsidRDefault="00B41120" w:rsidP="00B41120">
      <w:pPr>
        <w:rPr>
          <w:rFonts w:ascii="Cambria" w:hAnsi="Cambria" w:cs="Cambria"/>
          <w:color w:val="808285"/>
        </w:rPr>
      </w:pPr>
      <w:hyperlink r:id="rId12" w:history="1">
        <w:r>
          <w:rPr>
            <w:rStyle w:val="Hyperlink"/>
            <w:rFonts w:ascii="Cambria" w:hAnsi="Cambria" w:cs="Cambria"/>
            <w:color w:val="808285"/>
          </w:rPr>
          <w:t>g</w:t>
        </w:r>
        <w:r w:rsidRPr="0063531D">
          <w:rPr>
            <w:rStyle w:val="Hyperlink"/>
            <w:rFonts w:ascii="Cambria" w:hAnsi="Cambria" w:cs="Cambria"/>
            <w:color w:val="808285"/>
          </w:rPr>
          <w:t>ary.</w:t>
        </w:r>
        <w:r>
          <w:rPr>
            <w:rStyle w:val="Hyperlink"/>
            <w:rFonts w:ascii="Cambria" w:hAnsi="Cambria" w:cs="Cambria"/>
            <w:color w:val="808285"/>
          </w:rPr>
          <w:t>s</w:t>
        </w:r>
        <w:r w:rsidRPr="0063531D">
          <w:rPr>
            <w:rStyle w:val="Hyperlink"/>
            <w:rFonts w:ascii="Cambria" w:hAnsi="Cambria" w:cs="Cambria"/>
            <w:color w:val="808285"/>
          </w:rPr>
          <w:t>immons@afme.eu</w:t>
        </w:r>
      </w:hyperlink>
      <w:r w:rsidRPr="0063531D">
        <w:rPr>
          <w:rFonts w:ascii="Cambria" w:hAnsi="Cambria" w:cs="Cambria"/>
          <w:color w:val="808285"/>
        </w:rPr>
        <w:t xml:space="preserve"> </w:t>
      </w:r>
    </w:p>
    <w:p w14:paraId="5CDB0CBF" w14:textId="77777777" w:rsidR="00B41120" w:rsidRDefault="00B41120" w:rsidP="00B41120">
      <w:pPr>
        <w:rPr>
          <w:rFonts w:ascii="Cambria" w:hAnsi="Cambria" w:cs="Cambria"/>
          <w:b/>
          <w:bCs/>
          <w:color w:val="000000" w:themeColor="text1"/>
        </w:rPr>
      </w:pPr>
    </w:p>
    <w:p w14:paraId="5A84D50A" w14:textId="77777777" w:rsidR="00B41120" w:rsidRPr="00285A0D" w:rsidRDefault="00B41120" w:rsidP="00B41120">
      <w:pPr>
        <w:rPr>
          <w:rFonts w:ascii="Cambria" w:hAnsi="Cambria" w:cs="Cambria"/>
          <w:color w:val="000000" w:themeColor="text1"/>
        </w:rPr>
      </w:pPr>
      <w:r w:rsidRPr="00285A0D">
        <w:rPr>
          <w:rFonts w:ascii="Cambria" w:hAnsi="Cambria" w:cs="Cambria"/>
          <w:b/>
          <w:bCs/>
          <w:color w:val="000000" w:themeColor="text1"/>
        </w:rPr>
        <w:t xml:space="preserve">Oscar Newman </w:t>
      </w:r>
    </w:p>
    <w:p w14:paraId="34EDB41B" w14:textId="77777777" w:rsidR="00B41120" w:rsidRPr="00285A0D" w:rsidRDefault="00B41120" w:rsidP="00B41120">
      <w:pPr>
        <w:rPr>
          <w:rFonts w:ascii="Cambria" w:hAnsi="Cambria" w:cs="Cambria"/>
          <w:color w:val="000000" w:themeColor="text1"/>
        </w:rPr>
      </w:pPr>
      <w:r>
        <w:rPr>
          <w:rFonts w:ascii="Cambria" w:hAnsi="Cambria" w:cs="Cambria"/>
          <w:color w:val="000000" w:themeColor="text1"/>
        </w:rPr>
        <w:t xml:space="preserve">Senior </w:t>
      </w:r>
      <w:r w:rsidRPr="00285A0D">
        <w:rPr>
          <w:rFonts w:ascii="Cambria" w:hAnsi="Cambria" w:cs="Cambria"/>
          <w:color w:val="000000" w:themeColor="text1"/>
        </w:rPr>
        <w:t xml:space="preserve">Associate, ECM and High Yield </w:t>
      </w:r>
    </w:p>
    <w:p w14:paraId="1E2330A0" w14:textId="77777777" w:rsidR="00B41120" w:rsidRPr="00962830" w:rsidRDefault="00B41120" w:rsidP="00B41120">
      <w:pPr>
        <w:rPr>
          <w:rFonts w:ascii="Cambria" w:hAnsi="Cambria" w:cs="Cambria"/>
          <w:color w:val="808285"/>
          <w:lang w:val="it-IT"/>
        </w:rPr>
      </w:pPr>
      <w:hyperlink r:id="rId13" w:history="1">
        <w:r w:rsidRPr="00962830">
          <w:rPr>
            <w:rStyle w:val="Hyperlink"/>
            <w:rFonts w:ascii="Cambria" w:hAnsi="Cambria" w:cs="Cambria"/>
            <w:color w:val="808285"/>
            <w:lang w:val="it-IT"/>
          </w:rPr>
          <w:t>oscar.newman@afme.eu</w:t>
        </w:r>
      </w:hyperlink>
    </w:p>
    <w:p w14:paraId="470D222C" w14:textId="77777777" w:rsidR="00B41120" w:rsidRPr="00962830" w:rsidRDefault="00B41120" w:rsidP="00B41120">
      <w:pPr>
        <w:rPr>
          <w:rFonts w:ascii="Cambria" w:hAnsi="Cambria" w:cs="Cambria"/>
          <w:color w:val="808285"/>
          <w:lang w:val="it-IT"/>
        </w:rPr>
      </w:pPr>
    </w:p>
    <w:p w14:paraId="5DE4C6BA" w14:textId="77777777" w:rsidR="00B41120" w:rsidRPr="00962830" w:rsidRDefault="00B41120" w:rsidP="00B41120">
      <w:pPr>
        <w:rPr>
          <w:rFonts w:ascii="Cambria" w:hAnsi="Cambria" w:cs="Cambria"/>
          <w:color w:val="000000" w:themeColor="text1"/>
          <w:lang w:val="it-IT"/>
        </w:rPr>
      </w:pPr>
      <w:r w:rsidRPr="00962830">
        <w:rPr>
          <w:rFonts w:ascii="Cambria" w:hAnsi="Cambria" w:cs="Cambria"/>
          <w:b/>
          <w:bCs/>
          <w:color w:val="000000" w:themeColor="text1"/>
          <w:lang w:val="it-IT"/>
        </w:rPr>
        <w:t xml:space="preserve">Nikray Izadi </w:t>
      </w:r>
    </w:p>
    <w:p w14:paraId="2CA8B81F" w14:textId="21124233" w:rsidR="00B41120" w:rsidRPr="00EB5EB1" w:rsidRDefault="00EB5EB1" w:rsidP="00B41120">
      <w:pPr>
        <w:rPr>
          <w:rFonts w:ascii="Cambria" w:hAnsi="Cambria" w:cs="Cambria"/>
          <w:color w:val="000000" w:themeColor="text1"/>
        </w:rPr>
      </w:pPr>
      <w:r w:rsidRPr="00EB5EB1">
        <w:rPr>
          <w:rFonts w:ascii="Cambria" w:hAnsi="Cambria" w:cs="Cambria"/>
          <w:color w:val="000000" w:themeColor="text1"/>
          <w:lang w:val="it-IT"/>
        </w:rPr>
        <w:t>S</w:t>
      </w:r>
      <w:r>
        <w:rPr>
          <w:rFonts w:ascii="Cambria" w:hAnsi="Cambria" w:cs="Cambria"/>
          <w:color w:val="000000" w:themeColor="text1"/>
          <w:lang w:val="it-IT"/>
        </w:rPr>
        <w:t xml:space="preserve">enior </w:t>
      </w:r>
      <w:r w:rsidRPr="00EB5EB1">
        <w:rPr>
          <w:rFonts w:ascii="Cambria" w:hAnsi="Cambria" w:cs="Cambria"/>
          <w:color w:val="000000" w:themeColor="text1"/>
        </w:rPr>
        <w:t>Associate, Fixed Income</w:t>
      </w:r>
    </w:p>
    <w:p w14:paraId="5FAC3BFA" w14:textId="77777777" w:rsidR="00B41120" w:rsidRPr="00EB5EB1" w:rsidRDefault="00B41120" w:rsidP="00B41120">
      <w:pPr>
        <w:rPr>
          <w:color w:val="808285"/>
        </w:rPr>
      </w:pPr>
      <w:hyperlink r:id="rId14" w:history="1">
        <w:r w:rsidRPr="00EB5EB1">
          <w:rPr>
            <w:rStyle w:val="Hyperlink"/>
            <w:rFonts w:ascii="Cambria" w:hAnsi="Cambria" w:cs="Cambria"/>
            <w:color w:val="808285"/>
          </w:rPr>
          <w:t>nikray.izadi@afme.eu</w:t>
        </w:r>
      </w:hyperlink>
    </w:p>
    <w:p w14:paraId="1DE029CC" w14:textId="77777777" w:rsidR="00B41120" w:rsidRPr="00EB5EB1" w:rsidRDefault="00B41120" w:rsidP="00B41120">
      <w:pPr>
        <w:rPr>
          <w:lang w:val="it-IT"/>
        </w:rPr>
      </w:pPr>
    </w:p>
    <w:p w14:paraId="4B73C50A" w14:textId="77777777" w:rsidR="00FA5B29" w:rsidRPr="00EB5EB1" w:rsidRDefault="00FA5B29" w:rsidP="00FA5B29">
      <w:pPr>
        <w:rPr>
          <w:lang w:val="it-IT"/>
        </w:rPr>
      </w:pPr>
    </w:p>
    <w:p w14:paraId="6975DD04" w14:textId="6450F4D4" w:rsidR="00FA5B29" w:rsidRPr="000C4802" w:rsidRDefault="00FA5B29" w:rsidP="00FA5B29">
      <w:pPr>
        <w:rPr>
          <w:rFonts w:ascii="Cambria" w:hAnsi="Cambria" w:cs="Cambria"/>
          <w:b/>
          <w:bCs/>
          <w:color w:val="000000" w:themeColor="text1"/>
        </w:rPr>
      </w:pPr>
      <w:r w:rsidRPr="000C4802">
        <w:rPr>
          <w:rFonts w:ascii="Cambria" w:hAnsi="Cambria" w:cs="Cambria"/>
          <w:b/>
          <w:bCs/>
          <w:color w:val="000000" w:themeColor="text1"/>
        </w:rPr>
        <w:t xml:space="preserve">About </w:t>
      </w:r>
      <w:r w:rsidR="00345D17" w:rsidRPr="000C4802">
        <w:rPr>
          <w:rFonts w:ascii="Cambria" w:hAnsi="Cambria" w:cs="Cambria"/>
          <w:b/>
          <w:bCs/>
          <w:color w:val="000000" w:themeColor="text1"/>
        </w:rPr>
        <w:t>ICMA</w:t>
      </w:r>
    </w:p>
    <w:p w14:paraId="69ACC368" w14:textId="77777777" w:rsidR="00FA5B29" w:rsidRPr="000C4802" w:rsidRDefault="00FA5B29" w:rsidP="00FA5B29">
      <w:pPr>
        <w:rPr>
          <w:rFonts w:ascii="Cambria" w:hAnsi="Cambria" w:cs="Cambria"/>
          <w:color w:val="000000" w:themeColor="text1"/>
        </w:rPr>
      </w:pPr>
    </w:p>
    <w:p w14:paraId="135069A0" w14:textId="30DEEEBC" w:rsidR="004C3C59" w:rsidRPr="000C4802" w:rsidRDefault="00722185" w:rsidP="00B41120">
      <w:pPr>
        <w:jc w:val="both"/>
        <w:rPr>
          <w:color w:val="000000" w:themeColor="text1"/>
        </w:rPr>
      </w:pPr>
      <w:hyperlink r:id="rId15" w:history="1">
        <w:r w:rsidRPr="00345D17">
          <w:rPr>
            <w:rStyle w:val="Hyperlink"/>
            <w:rFonts w:ascii="Cambria" w:hAnsi="Cambria" w:cs="Cambria"/>
          </w:rPr>
          <w:t>ICMA</w:t>
        </w:r>
      </w:hyperlink>
      <w:r w:rsidRPr="004703BF">
        <w:rPr>
          <w:rFonts w:ascii="Cambria" w:hAnsi="Cambria" w:cs="Cambria"/>
          <w:color w:val="000000" w:themeColor="text1"/>
        </w:rPr>
        <w:t xml:space="preserve"> promotes well-functioning cross-border capital markets, which are essential to fund sustainable economic growth. Its </w:t>
      </w:r>
      <w:r>
        <w:rPr>
          <w:rFonts w:ascii="Cambria" w:hAnsi="Cambria" w:cs="Cambria"/>
          <w:color w:val="000000" w:themeColor="text1"/>
        </w:rPr>
        <w:t xml:space="preserve">620 </w:t>
      </w:r>
      <w:r w:rsidRPr="004703BF">
        <w:rPr>
          <w:rFonts w:ascii="Cambria" w:hAnsi="Cambria" w:cs="Cambria"/>
          <w:color w:val="000000" w:themeColor="text1"/>
        </w:rPr>
        <w:t>members</w:t>
      </w:r>
      <w:r>
        <w:rPr>
          <w:rFonts w:ascii="Cambria" w:hAnsi="Cambria" w:cs="Cambria"/>
          <w:color w:val="000000" w:themeColor="text1"/>
        </w:rPr>
        <w:t xml:space="preserve"> span 70 jurisdictions</w:t>
      </w:r>
      <w:r w:rsidRPr="004703BF">
        <w:rPr>
          <w:rFonts w:ascii="Cambria" w:hAnsi="Cambria" w:cs="Cambria"/>
          <w:color w:val="000000" w:themeColor="text1"/>
        </w:rPr>
        <w:t xml:space="preserve"> </w:t>
      </w:r>
      <w:r>
        <w:rPr>
          <w:rFonts w:ascii="Cambria" w:hAnsi="Cambria" w:cs="Cambria"/>
          <w:color w:val="000000" w:themeColor="text1"/>
        </w:rPr>
        <w:t xml:space="preserve">and </w:t>
      </w:r>
      <w:r w:rsidRPr="004703BF">
        <w:rPr>
          <w:rFonts w:ascii="Cambria" w:hAnsi="Cambria" w:cs="Cambria"/>
          <w:color w:val="000000" w:themeColor="text1"/>
        </w:rPr>
        <w:t>include issuers, banks and securities dealers, asset and fund managers, insurance companies, law firms, capital market infrastructure providers and central banks. ICMA provides industry-driven standards and recommendations, prioritising three core fixed income market areas: primary, secondary and repo and collateral, with cross-cutting themes of sustainable finance and FinTech and digitalisation.</w:t>
      </w:r>
      <w:r w:rsidR="004B6379">
        <w:rPr>
          <w:rFonts w:ascii="Cambria" w:hAnsi="Cambria" w:cs="Cambria"/>
          <w:color w:val="000000" w:themeColor="text1"/>
        </w:rPr>
        <w:t xml:space="preserve"> </w:t>
      </w:r>
      <w:r w:rsidR="00E86683">
        <w:rPr>
          <w:rFonts w:ascii="Cambria" w:hAnsi="Cambria" w:cs="Cambria"/>
          <w:color w:val="000000" w:themeColor="text1"/>
        </w:rPr>
        <w:t xml:space="preserve"> </w:t>
      </w:r>
      <w:r w:rsidR="00E86683" w:rsidRPr="004703BF">
        <w:rPr>
          <w:rFonts w:ascii="Cambria" w:hAnsi="Cambria" w:cs="Cambria"/>
          <w:color w:val="000000" w:themeColor="text1"/>
        </w:rPr>
        <w:t>ICMA works with regulatory and governmental authorities, helping to ensure that financial regulation supports stable and efficient capital markets.</w:t>
      </w:r>
    </w:p>
    <w:p w14:paraId="042FBB7D" w14:textId="1E8953D5" w:rsidR="00B41120" w:rsidRPr="00B41120"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50002A4A" w14:textId="1F6CA52C" w:rsidR="00DC16D0" w:rsidRPr="000C4802" w:rsidRDefault="00DC16D0" w:rsidP="00DC16D0">
      <w:pPr>
        <w:pStyle w:val="Heading1"/>
        <w:rPr>
          <w:rFonts w:ascii="Cambria" w:hAnsi="Cambria"/>
          <w:b/>
          <w:color w:val="000000" w:themeColor="text1"/>
          <w:sz w:val="22"/>
          <w:szCs w:val="22"/>
        </w:rPr>
      </w:pPr>
      <w:r w:rsidRPr="000C4802">
        <w:rPr>
          <w:rFonts w:ascii="Cambria" w:hAnsi="Cambria" w:cs="Cambria"/>
          <w:b/>
          <w:color w:val="000000" w:themeColor="text1"/>
          <w:sz w:val="22"/>
          <w:szCs w:val="22"/>
        </w:rPr>
        <w:t>Ruari Ewing</w:t>
      </w:r>
    </w:p>
    <w:p w14:paraId="623662F8" w14:textId="5C2EC54E" w:rsidR="00E652EF" w:rsidRPr="004B3FBE" w:rsidRDefault="00E652EF" w:rsidP="00E652EF">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3465BA32" w14:textId="7ED784D4" w:rsidR="00E652EF" w:rsidRPr="0063531D" w:rsidRDefault="004B3FBE" w:rsidP="00DC16D0">
      <w:pPr>
        <w:rPr>
          <w:rFonts w:ascii="Cambria" w:hAnsi="Cambria" w:cs="Cambria"/>
          <w:color w:val="808285"/>
          <w:u w:val="single"/>
        </w:rPr>
      </w:pPr>
      <w:r w:rsidRPr="0063531D">
        <w:rPr>
          <w:rFonts w:ascii="Cambria" w:hAnsi="Cambria" w:cs="Cambria"/>
          <w:color w:val="808285"/>
          <w:u w:val="single"/>
        </w:rPr>
        <w:t>ruari.ewing@icmagroup.org</w:t>
      </w:r>
    </w:p>
    <w:p w14:paraId="22678A04" w14:textId="77777777" w:rsidR="00DC16D0" w:rsidRPr="004B3FBE" w:rsidRDefault="00DC16D0" w:rsidP="00DC16D0">
      <w:pPr>
        <w:rPr>
          <w:rFonts w:ascii="Cambria" w:hAnsi="Cambria" w:cs="Cambria"/>
          <w:color w:val="000000" w:themeColor="text1"/>
        </w:rPr>
      </w:pPr>
    </w:p>
    <w:p w14:paraId="7926737F" w14:textId="29F705D6" w:rsidR="00DC16D0" w:rsidRPr="004B3FBE" w:rsidRDefault="00DC16D0" w:rsidP="00DC16D0">
      <w:pPr>
        <w:rPr>
          <w:rFonts w:ascii="Cambria" w:hAnsi="Cambria" w:cs="Cambria"/>
          <w:color w:val="000000" w:themeColor="text1"/>
        </w:rPr>
      </w:pPr>
      <w:r w:rsidRPr="004B3FBE">
        <w:rPr>
          <w:rFonts w:ascii="Cambria" w:hAnsi="Cambria" w:cs="Cambria"/>
          <w:b/>
          <w:bCs/>
          <w:color w:val="000000" w:themeColor="text1"/>
        </w:rPr>
        <w:t>Katie Kelly</w:t>
      </w:r>
    </w:p>
    <w:p w14:paraId="4DF72C60" w14:textId="3840765A" w:rsidR="00130773" w:rsidRPr="004B3FBE" w:rsidRDefault="00130773" w:rsidP="00130773">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1373F036" w14:textId="4E208597" w:rsidR="00483B33" w:rsidRPr="0063531D" w:rsidRDefault="00130773" w:rsidP="00DC16D0">
      <w:pPr>
        <w:rPr>
          <w:rFonts w:ascii="Cambria" w:hAnsi="Cambria" w:cs="Cambria"/>
          <w:color w:val="808285"/>
          <w:u w:val="single"/>
        </w:rPr>
      </w:pPr>
      <w:r w:rsidRPr="0063531D">
        <w:rPr>
          <w:rFonts w:ascii="Cambria" w:hAnsi="Cambria"/>
          <w:color w:val="808285"/>
          <w:u w:val="single"/>
        </w:rPr>
        <w:t>katie.kelly@icmagroup.org</w:t>
      </w:r>
    </w:p>
    <w:p w14:paraId="7341AD17" w14:textId="77777777" w:rsidR="004B3FBE" w:rsidRPr="004B3FBE" w:rsidRDefault="004B3FBE" w:rsidP="00DC16D0">
      <w:pPr>
        <w:rPr>
          <w:rFonts w:ascii="Cambria" w:hAnsi="Cambria" w:cs="Cambria"/>
          <w:b/>
          <w:bCs/>
          <w:color w:val="78A22F"/>
        </w:rPr>
      </w:pPr>
    </w:p>
    <w:p w14:paraId="70D03F6C" w14:textId="2F47688D" w:rsidR="00483B33" w:rsidRPr="000C4802" w:rsidRDefault="00483B33" w:rsidP="00DC16D0">
      <w:pPr>
        <w:rPr>
          <w:rFonts w:ascii="Cambria" w:hAnsi="Cambria" w:cs="Cambria"/>
          <w:b/>
          <w:bCs/>
          <w:color w:val="000000" w:themeColor="text1"/>
        </w:rPr>
      </w:pPr>
      <w:r w:rsidRPr="000C4802">
        <w:rPr>
          <w:rFonts w:ascii="Cambria" w:hAnsi="Cambria" w:cs="Cambria"/>
          <w:b/>
          <w:bCs/>
          <w:color w:val="000000" w:themeColor="text1"/>
        </w:rPr>
        <w:t>Miriam Patterson</w:t>
      </w:r>
    </w:p>
    <w:p w14:paraId="05F2F673" w14:textId="60CA7C80" w:rsidR="00483B33" w:rsidRPr="000C4802" w:rsidRDefault="00E1557E" w:rsidP="00DC16D0">
      <w:pPr>
        <w:rPr>
          <w:rFonts w:ascii="Cambria" w:hAnsi="Cambria" w:cs="Cambria"/>
          <w:color w:val="000000" w:themeColor="text1"/>
        </w:rPr>
      </w:pPr>
      <w:r w:rsidRPr="005C7CFD">
        <w:rPr>
          <w:rFonts w:ascii="Cambria" w:hAnsi="Cambria" w:cs="Cambria"/>
          <w:color w:val="000000" w:themeColor="text1"/>
        </w:rPr>
        <w:t xml:space="preserve">Senior </w:t>
      </w:r>
      <w:r w:rsidR="00E652EF" w:rsidRPr="005C7CFD">
        <w:rPr>
          <w:rFonts w:ascii="Cambria" w:hAnsi="Cambria" w:cs="Cambria"/>
          <w:color w:val="000000" w:themeColor="text1"/>
        </w:rPr>
        <w:t>Director, ICMA Market Practice and Regulatory Policy</w:t>
      </w:r>
    </w:p>
    <w:p w14:paraId="0CA088BD" w14:textId="3BABA0B0" w:rsidR="002546F0" w:rsidRPr="0063531D" w:rsidRDefault="002546F0" w:rsidP="00DC16D0">
      <w:pPr>
        <w:rPr>
          <w:rFonts w:ascii="Cambria" w:hAnsi="Cambria" w:cs="Cambria"/>
          <w:color w:val="808285"/>
          <w:u w:val="single"/>
        </w:rPr>
      </w:pPr>
      <w:r w:rsidRPr="0063531D">
        <w:rPr>
          <w:rFonts w:ascii="Cambria" w:hAnsi="Cambria" w:cs="Cambria"/>
          <w:color w:val="808285"/>
          <w:u w:val="single"/>
        </w:rPr>
        <w:t>miriam.patterson@icmagroup.org</w:t>
      </w:r>
    </w:p>
    <w:p w14:paraId="2BA91080" w14:textId="50454A8C" w:rsidR="00EA1EA6" w:rsidRPr="000C4802" w:rsidRDefault="00905802">
      <w:pPr>
        <w:widowControl/>
        <w:autoSpaceDE/>
        <w:autoSpaceDN/>
        <w:adjustRightInd/>
        <w:spacing w:after="160" w:line="259" w:lineRule="auto"/>
        <w:rPr>
          <w:rFonts w:ascii="Cambria" w:hAnsi="Cambria"/>
          <w:b/>
          <w:bCs/>
          <w:w w:val="105"/>
        </w:rPr>
      </w:pPr>
      <w:r w:rsidRPr="000C4802">
        <w:rPr>
          <w:rFonts w:ascii="Cambria" w:hAnsi="Cambria"/>
          <w:noProof/>
          <w:w w:val="105"/>
          <w:sz w:val="19"/>
          <w:szCs w:val="19"/>
        </w:rPr>
        <mc:AlternateContent>
          <mc:Choice Requires="wps">
            <w:drawing>
              <wp:anchor distT="45720" distB="45720" distL="114300" distR="114300" simplePos="0" relativeHeight="251658243" behindDoc="0" locked="0" layoutInCell="1" allowOverlap="1" wp14:anchorId="6ED01BF3" wp14:editId="64E6E7C9">
                <wp:simplePos x="0" y="0"/>
                <wp:positionH relativeFrom="page">
                  <wp:align>center</wp:align>
                </wp:positionH>
                <wp:positionV relativeFrom="paragraph">
                  <wp:posOffset>7652007</wp:posOffset>
                </wp:positionV>
                <wp:extent cx="5674995" cy="805180"/>
                <wp:effectExtent l="0" t="0" r="0" b="0"/>
                <wp:wrapNone/>
                <wp:docPr id="1568603752" name="Text Box 156860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05180"/>
                        </a:xfrm>
                        <a:prstGeom prst="rect">
                          <a:avLst/>
                        </a:prstGeom>
                        <a:noFill/>
                        <a:ln w="9525">
                          <a:noFill/>
                          <a:miter lim="800000"/>
                          <a:headEnd/>
                          <a:tailEnd/>
                        </a:ln>
                      </wps:spPr>
                      <wps:txb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Belgium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/o SPACES – Regus, First Floor Reception, Große Gallusstraße 16-18, 60312, Frankfurt am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01BF3" id="_x0000_t202" coordsize="21600,21600" o:spt="202" path="m,l,21600r21600,l21600,xe">
                <v:stroke joinstyle="miter"/>
                <v:path gradientshapeok="t" o:connecttype="rect"/>
              </v:shapetype>
              <v:shape id="Text Box 1568603752" o:spid="_x0000_s1026" type="#_x0000_t202" style="position:absolute;margin-left:0;margin-top:602.5pt;width:446.85pt;height:63.4pt;z-index:251658243;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" filled="f" stroked="f">
                <v:textbo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Belgium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/o SPACES – Regus, First Floor Reception, Große Gallusstraße 16-18, 60312, Frankfurt am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v:textbox>
                <w10:wrap anchorx="page"/>
              </v:shape>
            </w:pict>
          </mc:Fallback>
        </mc:AlternateContent>
      </w:r>
    </w:p>
    <w:p w14:paraId="19C432B7" w14:textId="77777777" w:rsidR="00246944" w:rsidRDefault="00246944">
      <w:pPr>
        <w:widowControl/>
        <w:autoSpaceDE/>
        <w:autoSpaceDN/>
        <w:adjustRightInd/>
        <w:spacing w:after="160" w:line="259" w:lineRule="auto"/>
        <w:rPr>
          <w:b/>
          <w:bCs/>
          <w:w w:val="105"/>
        </w:rPr>
      </w:pPr>
      <w:r>
        <w:rPr>
          <w:b/>
          <w:bCs/>
          <w:w w:val="105"/>
        </w:rPr>
        <w:br w:type="page"/>
      </w:r>
    </w:p>
    <w:p w14:paraId="227F72D9" w14:textId="107CAB4C" w:rsidR="001C498C" w:rsidRPr="00D563AB" w:rsidRDefault="00C46C94">
      <w:pPr>
        <w:pStyle w:val="BodyText"/>
        <w:kinsoku w:val="0"/>
        <w:overflowPunct w:val="0"/>
        <w:spacing w:before="91"/>
        <w:ind w:left="2437"/>
        <w:rPr>
          <w:b/>
          <w:bCs/>
          <w:w w:val="105"/>
          <w:sz w:val="22"/>
          <w:szCs w:val="22"/>
        </w:rPr>
      </w:pPr>
      <w:r w:rsidRPr="00D563AB">
        <w:rPr>
          <w:b/>
          <w:bCs/>
          <w:w w:val="105"/>
          <w:sz w:val="22"/>
          <w:szCs w:val="22"/>
        </w:rPr>
        <w:lastRenderedPageBreak/>
        <w:t>CONFIDENTIALITY AGREEMENT</w:t>
      </w:r>
    </w:p>
    <w:p w14:paraId="0E65B6FE" w14:textId="7B400C1B" w:rsidR="001C498C" w:rsidRPr="00D563AB" w:rsidRDefault="001C498C">
      <w:pPr>
        <w:pStyle w:val="BodyText"/>
        <w:kinsoku w:val="0"/>
        <w:overflowPunct w:val="0"/>
        <w:rPr>
          <w:b/>
          <w:bCs/>
          <w:sz w:val="20"/>
          <w:szCs w:val="20"/>
        </w:rPr>
      </w:pPr>
    </w:p>
    <w:p w14:paraId="6F29DEAD" w14:textId="0A7B71C7" w:rsidR="001C498C" w:rsidRPr="00D563AB" w:rsidRDefault="001C498C">
      <w:pPr>
        <w:pStyle w:val="BodyText"/>
        <w:kinsoku w:val="0"/>
        <w:overflowPunct w:val="0"/>
        <w:spacing w:before="2"/>
        <w:rPr>
          <w:b/>
          <w:bCs/>
        </w:rPr>
      </w:pPr>
    </w:p>
    <w:p w14:paraId="345079BA" w14:textId="1256D4ED" w:rsidR="001C498C" w:rsidRPr="00D563AB" w:rsidRDefault="00C46C94">
      <w:pPr>
        <w:pStyle w:val="BodyText"/>
        <w:kinsoku w:val="0"/>
        <w:overflowPunct w:val="0"/>
        <w:ind w:left="137"/>
        <w:rPr>
          <w:sz w:val="19"/>
          <w:szCs w:val="19"/>
        </w:rPr>
      </w:pPr>
      <w:r w:rsidRPr="00D563AB">
        <w:rPr>
          <w:sz w:val="19"/>
          <w:szCs w:val="19"/>
        </w:rPr>
        <w:t>[Date]</w:t>
      </w:r>
    </w:p>
    <w:p w14:paraId="0E5A972F" w14:textId="77777777" w:rsidR="001C498C" w:rsidRPr="00D563AB" w:rsidRDefault="001C498C">
      <w:pPr>
        <w:pStyle w:val="BodyText"/>
        <w:kinsoku w:val="0"/>
        <w:overflowPunct w:val="0"/>
        <w:spacing w:before="8"/>
        <w:rPr>
          <w:sz w:val="20"/>
          <w:szCs w:val="20"/>
        </w:rPr>
      </w:pPr>
    </w:p>
    <w:p w14:paraId="4466ABE8" w14:textId="7610FDF5" w:rsidR="001C498C" w:rsidRPr="00D563AB" w:rsidRDefault="00C46C94">
      <w:pPr>
        <w:pStyle w:val="BodyText"/>
        <w:kinsoku w:val="0"/>
        <w:overflowPunct w:val="0"/>
        <w:ind w:left="141"/>
        <w:rPr>
          <w:w w:val="105"/>
          <w:sz w:val="20"/>
          <w:szCs w:val="20"/>
        </w:rPr>
      </w:pPr>
      <w:r w:rsidRPr="00D563AB">
        <w:rPr>
          <w:w w:val="105"/>
          <w:sz w:val="20"/>
          <w:szCs w:val="20"/>
        </w:rPr>
        <w:t>[Name of Company]</w:t>
      </w:r>
    </w:p>
    <w:p w14:paraId="31DDC836" w14:textId="77777777" w:rsidR="001C498C" w:rsidRPr="00D563AB" w:rsidRDefault="00C46C94">
      <w:pPr>
        <w:pStyle w:val="BodyText"/>
        <w:kinsoku w:val="0"/>
        <w:overflowPunct w:val="0"/>
        <w:spacing w:before="10" w:line="247" w:lineRule="auto"/>
        <w:ind w:left="132" w:right="7944" w:firstLine="4"/>
        <w:rPr>
          <w:sz w:val="19"/>
          <w:szCs w:val="19"/>
        </w:rPr>
      </w:pPr>
      <w:r w:rsidRPr="00D563AB">
        <w:rPr>
          <w:sz w:val="19"/>
          <w:szCs w:val="19"/>
        </w:rPr>
        <w:t>[Address] [Address]</w:t>
      </w:r>
    </w:p>
    <w:p w14:paraId="24568CCC" w14:textId="77777777" w:rsidR="001C498C" w:rsidRPr="00D563AB" w:rsidRDefault="001C498C">
      <w:pPr>
        <w:pStyle w:val="BodyText"/>
        <w:kinsoku w:val="0"/>
        <w:overflowPunct w:val="0"/>
        <w:spacing w:before="6"/>
        <w:rPr>
          <w:sz w:val="19"/>
          <w:szCs w:val="19"/>
        </w:rPr>
      </w:pPr>
    </w:p>
    <w:p w14:paraId="27642509" w14:textId="232987BF" w:rsidR="001C498C" w:rsidRPr="00D563AB" w:rsidRDefault="00C46C94">
      <w:pPr>
        <w:pStyle w:val="BodyText"/>
        <w:tabs>
          <w:tab w:val="left" w:pos="1452"/>
        </w:tabs>
        <w:kinsoku w:val="0"/>
        <w:overflowPunct w:val="0"/>
        <w:ind w:left="136"/>
      </w:pPr>
      <w:r w:rsidRPr="00D563AB">
        <w:t>Attention:[</w:t>
      </w:r>
      <w:r w:rsidRPr="00D563AB">
        <w:tab/>
        <w:t>]</w:t>
      </w:r>
    </w:p>
    <w:p w14:paraId="47ED8337" w14:textId="77777777" w:rsidR="001C498C" w:rsidRPr="00D563AB" w:rsidRDefault="001C498C">
      <w:pPr>
        <w:pStyle w:val="BodyText"/>
        <w:kinsoku w:val="0"/>
        <w:overflowPunct w:val="0"/>
        <w:spacing w:before="2"/>
        <w:rPr>
          <w:sz w:val="24"/>
          <w:szCs w:val="24"/>
        </w:rPr>
      </w:pPr>
    </w:p>
    <w:p w14:paraId="7DCFB09D" w14:textId="77777777" w:rsidR="001C498C" w:rsidRPr="00D563AB" w:rsidRDefault="00C46C94">
      <w:pPr>
        <w:pStyle w:val="BodyText"/>
        <w:kinsoku w:val="0"/>
        <w:overflowPunct w:val="0"/>
        <w:spacing w:before="1"/>
        <w:ind w:left="138"/>
      </w:pPr>
      <w:r w:rsidRPr="00D563AB">
        <w:t>Ladies and Gentlemen:</w:t>
      </w:r>
    </w:p>
    <w:p w14:paraId="23B77CDC" w14:textId="77777777" w:rsidR="001C498C" w:rsidRPr="00D563AB" w:rsidRDefault="001C498C">
      <w:pPr>
        <w:pStyle w:val="BodyText"/>
        <w:kinsoku w:val="0"/>
        <w:overflowPunct w:val="0"/>
        <w:spacing w:before="2"/>
        <w:rPr>
          <w:sz w:val="24"/>
          <w:szCs w:val="24"/>
        </w:rPr>
      </w:pPr>
    </w:p>
    <w:p w14:paraId="73AC33F8" w14:textId="31599A69" w:rsidR="0044173E" w:rsidRPr="00D563AB" w:rsidRDefault="00C46C94" w:rsidP="006903B2">
      <w:pPr>
        <w:pStyle w:val="BodyText"/>
        <w:kinsoku w:val="0"/>
        <w:overflowPunct w:val="0"/>
        <w:spacing w:line="242" w:lineRule="auto"/>
        <w:ind w:left="124" w:right="296" w:firstLine="15"/>
        <w:jc w:val="both"/>
      </w:pPr>
      <w:r w:rsidRPr="00D563AB">
        <w:t xml:space="preserve">Pursuant to this confidentiality agreement (the </w:t>
      </w:r>
      <w:r w:rsidRPr="00D563AB">
        <w:rPr>
          <w:bCs/>
        </w:rPr>
        <w:t>"</w:t>
      </w:r>
      <w:r w:rsidRPr="00D563AB">
        <w:rPr>
          <w:b/>
          <w:bCs/>
        </w:rPr>
        <w:t>Agreement</w:t>
      </w:r>
      <w:r w:rsidRPr="00D563AB">
        <w:rPr>
          <w:bCs/>
        </w:rPr>
        <w:t xml:space="preserve">"), </w:t>
      </w:r>
      <w:r w:rsidRPr="00D563AB">
        <w:t>[[insert</w:t>
      </w:r>
      <w:r w:rsidR="00E3676D" w:rsidRPr="00D563AB">
        <w:t xml:space="preserve"> </w:t>
      </w:r>
      <w:r w:rsidRPr="00D563AB">
        <w:t>name</w:t>
      </w:r>
      <w:r w:rsidR="00E3676D" w:rsidRPr="00D563AB">
        <w:t xml:space="preserve"> </w:t>
      </w:r>
      <w:r w:rsidRPr="00D563AB">
        <w:t xml:space="preserve">of Client] and [insert name of </w:t>
      </w:r>
      <w:r w:rsidR="00013B0B" w:rsidRPr="00D563AB">
        <w:t>bank</w:t>
      </w:r>
      <w:r w:rsidRPr="00D563AB">
        <w:t xml:space="preserve"> </w:t>
      </w:r>
      <w:r w:rsidRPr="00D563AB">
        <w:rPr>
          <w:spacing w:val="-4"/>
        </w:rPr>
        <w:t>entity]]</w:t>
      </w:r>
      <w:r w:rsidRPr="00D563AB">
        <w:rPr>
          <w:rStyle w:val="FootnoteReference"/>
          <w:spacing w:val="-4"/>
        </w:rPr>
        <w:footnoteReference w:id="2"/>
      </w:r>
      <w:r w:rsidRPr="00D563AB">
        <w:rPr>
          <w:spacing w:val="-4"/>
        </w:rPr>
        <w:t>/[[inse</w:t>
      </w:r>
      <w:r w:rsidRPr="00D563AB">
        <w:t xml:space="preserve">rt name of Client] (the </w:t>
      </w:r>
      <w:r w:rsidRPr="00D563AB">
        <w:rPr>
          <w:bCs/>
        </w:rPr>
        <w:t>"</w:t>
      </w:r>
      <w:r w:rsidRPr="00D563AB">
        <w:rPr>
          <w:b/>
          <w:bCs/>
        </w:rPr>
        <w:t>Disclosing Party</w:t>
      </w:r>
      <w:r w:rsidRPr="00D563AB">
        <w:rPr>
          <w:bCs/>
        </w:rPr>
        <w:t xml:space="preserve">") </w:t>
      </w:r>
      <w:r w:rsidRPr="00D563AB">
        <w:t xml:space="preserve">and [insert name of </w:t>
      </w:r>
      <w:r w:rsidR="00013B0B" w:rsidRPr="00D563AB">
        <w:t>bank</w:t>
      </w:r>
      <w:r w:rsidRPr="00D563AB">
        <w:t xml:space="preserve"> entity] (the </w:t>
      </w:r>
      <w:r w:rsidRPr="00D563AB">
        <w:rPr>
          <w:bCs/>
        </w:rPr>
        <w:t>"</w:t>
      </w:r>
      <w:r w:rsidRPr="00D563AB">
        <w:rPr>
          <w:b/>
          <w:bCs/>
        </w:rPr>
        <w:t>Receiving Party</w:t>
      </w:r>
      <w:r w:rsidRPr="00D563AB">
        <w:rPr>
          <w:bCs/>
        </w:rPr>
        <w:t>")]</w:t>
      </w:r>
      <w:r w:rsidRPr="00D563AB">
        <w:rPr>
          <w:rStyle w:val="FootnoteReference"/>
          <w:bCs/>
        </w:rPr>
        <w:footnoteReference w:id="3"/>
      </w:r>
      <w:r w:rsidRPr="00D563AB">
        <w:rPr>
          <w:b/>
          <w:bCs/>
        </w:rPr>
        <w:t xml:space="preserve"> </w:t>
      </w:r>
      <w:r w:rsidR="00E3676D" w:rsidRPr="00D563AB">
        <w:t>have agreed to engage</w:t>
      </w:r>
      <w:r w:rsidRPr="00D563AB">
        <w:t xml:space="preserve"> in</w:t>
      </w:r>
      <w:r w:rsidR="00E3676D" w:rsidRPr="00D563AB">
        <w:t xml:space="preserve"> </w:t>
      </w:r>
      <w:r w:rsidRPr="00D563AB">
        <w:t xml:space="preserve">discussions regarding </w:t>
      </w:r>
      <w:r w:rsidR="009D08C2" w:rsidRPr="00D563AB">
        <w:t>[specify the transaction]</w:t>
      </w:r>
      <w:r w:rsidRPr="00D563AB">
        <w:t xml:space="preserve"> or </w:t>
      </w:r>
      <w:r w:rsidR="00D55BAD" w:rsidRPr="00D563AB">
        <w:t xml:space="preserve">other </w:t>
      </w:r>
      <w:r w:rsidRPr="00D563AB">
        <w:t xml:space="preserve">engagement contemplated by a party (the </w:t>
      </w:r>
      <w:r w:rsidRPr="00D563AB">
        <w:rPr>
          <w:bCs/>
        </w:rPr>
        <w:t>"</w:t>
      </w:r>
      <w:r w:rsidRPr="00D563AB">
        <w:rPr>
          <w:b/>
          <w:bCs/>
        </w:rPr>
        <w:t>Purpose</w:t>
      </w:r>
      <w:r w:rsidRPr="00D563AB">
        <w:rPr>
          <w:bCs/>
        </w:rPr>
        <w:t>"),</w:t>
      </w:r>
      <w:r w:rsidRPr="00D563AB">
        <w:rPr>
          <w:b/>
          <w:bCs/>
        </w:rPr>
        <w:t xml:space="preserve"> </w:t>
      </w:r>
      <w:r w:rsidRPr="00D563AB">
        <w:t>in connection with which certain Confidential Information</w:t>
      </w:r>
      <w:r w:rsidR="00E3676D" w:rsidRPr="00D563AB">
        <w:t xml:space="preserve"> </w:t>
      </w:r>
      <w:r w:rsidRPr="00D563AB">
        <w:t xml:space="preserve">(as defined below) may be </w:t>
      </w:r>
      <w:r w:rsidR="005322B7" w:rsidRPr="00D563AB">
        <w:t>[</w:t>
      </w:r>
      <w:r w:rsidR="000F01E5" w:rsidRPr="00D563AB">
        <w:t xml:space="preserve">disclosed and used </w:t>
      </w:r>
      <w:r w:rsidRPr="00D563AB">
        <w:t xml:space="preserve"> by the parties</w:t>
      </w:r>
      <w:r w:rsidR="00F9419B" w:rsidRPr="00D563AB">
        <w:t>] [provided by the Disclosing Party to the Receiving Party]</w:t>
      </w:r>
      <w:r w:rsidRPr="00D563AB">
        <w:t xml:space="preserve">. This Agreement shall govern the treatment of such Confidential Information. [The party disclosing information shall be referred to herein as the </w:t>
      </w:r>
      <w:r w:rsidRPr="00D563AB">
        <w:rPr>
          <w:bCs/>
        </w:rPr>
        <w:t>"</w:t>
      </w:r>
      <w:r w:rsidRPr="00D563AB">
        <w:rPr>
          <w:b/>
          <w:bCs/>
        </w:rPr>
        <w:t>Disclosing Party</w:t>
      </w:r>
      <w:r w:rsidRPr="00D563AB">
        <w:rPr>
          <w:bCs/>
        </w:rPr>
        <w:t xml:space="preserve">" </w:t>
      </w:r>
      <w:r w:rsidRPr="00D563AB">
        <w:t xml:space="preserve">and the party receiving information </w:t>
      </w:r>
      <w:r w:rsidR="00E3676D" w:rsidRPr="00D563AB">
        <w:t>shall be</w:t>
      </w:r>
      <w:r w:rsidRPr="00D563AB">
        <w:t xml:space="preserve"> </w:t>
      </w:r>
      <w:r w:rsidR="00E3676D" w:rsidRPr="00D563AB">
        <w:t>referred to</w:t>
      </w:r>
      <w:r w:rsidRPr="00D563AB">
        <w:t xml:space="preserve"> as the </w:t>
      </w:r>
      <w:r w:rsidRPr="00D563AB">
        <w:rPr>
          <w:bCs/>
        </w:rPr>
        <w:t>"</w:t>
      </w:r>
      <w:r w:rsidRPr="00D563AB">
        <w:rPr>
          <w:b/>
          <w:bCs/>
        </w:rPr>
        <w:t>Receiving</w:t>
      </w:r>
      <w:r w:rsidRPr="00D563AB">
        <w:rPr>
          <w:b/>
          <w:bCs/>
          <w:spacing w:val="-13"/>
        </w:rPr>
        <w:t xml:space="preserve"> </w:t>
      </w:r>
      <w:r w:rsidRPr="00D563AB">
        <w:rPr>
          <w:b/>
          <w:bCs/>
        </w:rPr>
        <w:t>Party</w:t>
      </w:r>
      <w:r w:rsidRPr="00D563AB">
        <w:rPr>
          <w:bCs/>
        </w:rPr>
        <w:t>".</w:t>
      </w:r>
      <w:r w:rsidRPr="00D563AB">
        <w:t>]</w:t>
      </w:r>
      <w:r w:rsidRPr="00D563AB">
        <w:rPr>
          <w:rStyle w:val="FootnoteReference"/>
        </w:rPr>
        <w:footnoteReference w:id="4"/>
      </w:r>
    </w:p>
    <w:p w14:paraId="7AF02C0F" w14:textId="77777777" w:rsidR="006903B2" w:rsidRPr="00D563AB" w:rsidRDefault="006903B2" w:rsidP="006903B2">
      <w:pPr>
        <w:pStyle w:val="BodyText"/>
        <w:kinsoku w:val="0"/>
        <w:overflowPunct w:val="0"/>
        <w:spacing w:line="242" w:lineRule="auto"/>
        <w:ind w:left="124" w:right="296" w:firstLine="15"/>
        <w:jc w:val="both"/>
      </w:pPr>
    </w:p>
    <w:p w14:paraId="39B2F7B6" w14:textId="77777777" w:rsidR="00761152" w:rsidRPr="00D563AB" w:rsidRDefault="00B13D38" w:rsidP="00761152">
      <w:pPr>
        <w:pStyle w:val="BodyText"/>
        <w:numPr>
          <w:ilvl w:val="0"/>
          <w:numId w:val="6"/>
        </w:numPr>
        <w:kinsoku w:val="0"/>
        <w:overflowPunct w:val="0"/>
        <w:ind w:right="344"/>
        <w:jc w:val="both"/>
        <w:rPr>
          <w:u w:val="single"/>
        </w:rPr>
      </w:pPr>
      <w:r w:rsidRPr="00D563AB">
        <w:rPr>
          <w:rStyle w:val="Heading1Char"/>
          <w:rFonts w:ascii="Times New Roman" w:hAnsi="Times New Roman" w:cs="Times New Roman"/>
          <w:color w:val="000000" w:themeColor="text1"/>
          <w:sz w:val="23"/>
          <w:szCs w:val="23"/>
        </w:rPr>
        <w:t>DEFINITIONS</w:t>
      </w:r>
      <w:r w:rsidRPr="00D563AB">
        <w:t>:</w:t>
      </w:r>
    </w:p>
    <w:p w14:paraId="1C649985" w14:textId="77777777" w:rsidR="00761152" w:rsidRPr="00D563AB" w:rsidRDefault="00761152" w:rsidP="00761152">
      <w:pPr>
        <w:pStyle w:val="BodyText"/>
        <w:kinsoku w:val="0"/>
        <w:overflowPunct w:val="0"/>
        <w:ind w:left="139" w:right="344"/>
        <w:jc w:val="both"/>
        <w:rPr>
          <w:rStyle w:val="Heading1Char"/>
          <w:rFonts w:ascii="Times New Roman" w:hAnsi="Times New Roman" w:cs="Times New Roman"/>
          <w:color w:val="000000" w:themeColor="text1"/>
          <w:sz w:val="23"/>
          <w:szCs w:val="23"/>
        </w:rPr>
      </w:pPr>
    </w:p>
    <w:p w14:paraId="183DBEBB" w14:textId="77777777" w:rsidR="000A2A59" w:rsidRPr="00D563AB" w:rsidRDefault="002D343B" w:rsidP="000A2A59">
      <w:pPr>
        <w:pStyle w:val="BodyText"/>
        <w:numPr>
          <w:ilvl w:val="1"/>
          <w:numId w:val="6"/>
        </w:numPr>
        <w:kinsoku w:val="0"/>
        <w:overflowPunct w:val="0"/>
        <w:ind w:right="344"/>
        <w:jc w:val="both"/>
      </w:pPr>
      <w:r w:rsidRPr="00D563AB">
        <w:t xml:space="preserve">As used herein, </w:t>
      </w:r>
      <w:r w:rsidRPr="00D563AB">
        <w:rPr>
          <w:bCs/>
        </w:rPr>
        <w:t>"</w:t>
      </w:r>
      <w:r w:rsidRPr="00D563AB">
        <w:rPr>
          <w:b/>
          <w:bCs/>
        </w:rPr>
        <w:t>Confidential Information</w:t>
      </w:r>
      <w:r w:rsidRPr="00D563AB">
        <w:rPr>
          <w:bCs/>
        </w:rPr>
        <w:t>"</w:t>
      </w:r>
      <w:r w:rsidRPr="00D563AB">
        <w:rPr>
          <w:b/>
          <w:bCs/>
        </w:rPr>
        <w:t xml:space="preserve"> </w:t>
      </w:r>
      <w:r w:rsidRPr="00D563AB">
        <w:t>means all confidential or proprietary information in whatever form related to the Purpose that is provided by the Disclosing Party to the Receiving Party or its Representatives (as defined below) on or after the date of this Agreement, including all portions of the analyses, compilations, studies or other documents prepared by the Receiving Party to the extent containing or otherwise reflecting such information, provided that Confidential Information shall not include information</w:t>
      </w:r>
      <w:r w:rsidRPr="00D563AB">
        <w:rPr>
          <w:spacing w:val="-8"/>
        </w:rPr>
        <w:t xml:space="preserve"> </w:t>
      </w:r>
      <w:r w:rsidRPr="00D563AB">
        <w:t>that:</w:t>
      </w:r>
    </w:p>
    <w:p w14:paraId="039450C3" w14:textId="77777777" w:rsidR="00DB28E8" w:rsidRPr="00D563AB" w:rsidRDefault="00DB28E8" w:rsidP="00DB28E8">
      <w:pPr>
        <w:pStyle w:val="ListParagraph"/>
        <w:numPr>
          <w:ilvl w:val="1"/>
          <w:numId w:val="1"/>
        </w:numPr>
        <w:tabs>
          <w:tab w:val="left" w:pos="1537"/>
        </w:tabs>
        <w:kinsoku w:val="0"/>
        <w:overflowPunct w:val="0"/>
        <w:spacing w:before="116"/>
        <w:ind w:right="316" w:hanging="355"/>
        <w:rPr>
          <w:sz w:val="23"/>
          <w:szCs w:val="23"/>
        </w:rPr>
      </w:pPr>
      <w:r w:rsidRPr="00D563AB">
        <w:rPr>
          <w:sz w:val="23"/>
          <w:szCs w:val="23"/>
        </w:rPr>
        <w:t>was already lawfully in the possession of the Receiving Party or its Representatives or was otherwise available to the Receiving Party or its Representatives on a non-confidential basis before receipt thereof from the Disclosing</w:t>
      </w:r>
      <w:r w:rsidRPr="00D563AB">
        <w:rPr>
          <w:spacing w:val="18"/>
          <w:sz w:val="23"/>
          <w:szCs w:val="23"/>
        </w:rPr>
        <w:t xml:space="preserve"> </w:t>
      </w:r>
      <w:r w:rsidRPr="00D563AB">
        <w:rPr>
          <w:sz w:val="23"/>
          <w:szCs w:val="23"/>
        </w:rPr>
        <w:t>Party;</w:t>
      </w:r>
    </w:p>
    <w:p w14:paraId="6BEAF844" w14:textId="725C92E5" w:rsidR="00DB28E8" w:rsidRPr="00F0261E" w:rsidRDefault="00DB28E8" w:rsidP="00F0261E">
      <w:pPr>
        <w:pStyle w:val="ListParagraph"/>
        <w:numPr>
          <w:ilvl w:val="1"/>
          <w:numId w:val="1"/>
        </w:numPr>
        <w:tabs>
          <w:tab w:val="left" w:pos="1536"/>
        </w:tabs>
        <w:kinsoku w:val="0"/>
        <w:overflowPunct w:val="0"/>
        <w:spacing w:before="130" w:line="247" w:lineRule="auto"/>
        <w:ind w:left="1530" w:right="313" w:hanging="343"/>
        <w:rPr>
          <w:sz w:val="23"/>
          <w:szCs w:val="23"/>
        </w:rPr>
      </w:pPr>
      <w:r w:rsidRPr="00F0261E">
        <w:rPr>
          <w:sz w:val="23"/>
          <w:szCs w:val="23"/>
        </w:rPr>
        <w:t>is disclosed to the Receiving Party or its Representatives in good faith by, or becomes available to the public from, a third party who is not known by the Receiving Party to be bound by any obligation of confidentiality towards the Disclosing Party in relation to the</w:t>
      </w:r>
      <w:r w:rsidRPr="00F0261E">
        <w:rPr>
          <w:spacing w:val="16"/>
          <w:sz w:val="23"/>
          <w:szCs w:val="23"/>
        </w:rPr>
        <w:t xml:space="preserve"> </w:t>
      </w:r>
      <w:r w:rsidRPr="00F0261E">
        <w:rPr>
          <w:sz w:val="23"/>
          <w:szCs w:val="23"/>
        </w:rPr>
        <w:t>same;</w:t>
      </w:r>
    </w:p>
    <w:p w14:paraId="30434815" w14:textId="247A7BD4" w:rsidR="00DB28E8" w:rsidRPr="00D563AB" w:rsidRDefault="00DB28E8" w:rsidP="00DB28E8">
      <w:pPr>
        <w:pStyle w:val="ListParagraph"/>
        <w:numPr>
          <w:ilvl w:val="1"/>
          <w:numId w:val="1"/>
        </w:numPr>
        <w:tabs>
          <w:tab w:val="left" w:pos="1541"/>
        </w:tabs>
        <w:kinsoku w:val="0"/>
        <w:overflowPunct w:val="0"/>
        <w:spacing w:before="110" w:line="244" w:lineRule="auto"/>
        <w:ind w:left="1529" w:right="315" w:hanging="351"/>
        <w:rPr>
          <w:sz w:val="23"/>
          <w:szCs w:val="23"/>
        </w:rPr>
      </w:pPr>
      <w:r w:rsidRPr="00D563AB">
        <w:rPr>
          <w:sz w:val="23"/>
          <w:szCs w:val="23"/>
        </w:rPr>
        <w:t>is in, or subsequently comes into, the public domain other than as a result of a breach of this</w:t>
      </w:r>
      <w:r w:rsidRPr="00D563AB">
        <w:rPr>
          <w:spacing w:val="-5"/>
          <w:sz w:val="23"/>
          <w:szCs w:val="23"/>
        </w:rPr>
        <w:t xml:space="preserve"> </w:t>
      </w:r>
      <w:r w:rsidRPr="00D563AB">
        <w:rPr>
          <w:sz w:val="23"/>
          <w:szCs w:val="23"/>
        </w:rPr>
        <w:t>Agreement by the Receiving Party</w:t>
      </w:r>
      <w:r w:rsidR="00A03AE0">
        <w:rPr>
          <w:sz w:val="23"/>
          <w:szCs w:val="23"/>
        </w:rPr>
        <w:t xml:space="preserve">, including </w:t>
      </w:r>
      <w:r w:rsidR="00EB0B83" w:rsidRPr="00693ACF">
        <w:rPr>
          <w:sz w:val="23"/>
          <w:szCs w:val="23"/>
        </w:rPr>
        <w:t>in any prospectus, offering memorandum, offering circular</w:t>
      </w:r>
      <w:r w:rsidR="00A03AE0">
        <w:rPr>
          <w:sz w:val="23"/>
          <w:szCs w:val="23"/>
        </w:rPr>
        <w:t xml:space="preserve"> (or similar document)</w:t>
      </w:r>
      <w:r w:rsidR="00684158">
        <w:rPr>
          <w:sz w:val="23"/>
          <w:szCs w:val="23"/>
        </w:rPr>
        <w:t xml:space="preserve"> </w:t>
      </w:r>
      <w:r w:rsidR="00EB0B83" w:rsidRPr="00693ACF">
        <w:rPr>
          <w:sz w:val="23"/>
          <w:szCs w:val="23"/>
        </w:rPr>
        <w:t>relating to the Purpose (including in connection with pre-marketing)</w:t>
      </w:r>
      <w:r w:rsidR="00EB0B83" w:rsidRPr="00F0261E">
        <w:rPr>
          <w:sz w:val="23"/>
          <w:szCs w:val="23"/>
        </w:rPr>
        <w:t>)</w:t>
      </w:r>
      <w:r w:rsidRPr="00D563AB">
        <w:rPr>
          <w:sz w:val="23"/>
          <w:szCs w:val="23"/>
        </w:rPr>
        <w:t>;</w:t>
      </w:r>
    </w:p>
    <w:p w14:paraId="20311F61" w14:textId="77777777" w:rsidR="00DB28E8" w:rsidRPr="00D563AB" w:rsidRDefault="00DB28E8" w:rsidP="00DB28E8">
      <w:pPr>
        <w:pStyle w:val="ListParagraph"/>
        <w:numPr>
          <w:ilvl w:val="1"/>
          <w:numId w:val="1"/>
        </w:numPr>
        <w:tabs>
          <w:tab w:val="left" w:pos="1531"/>
        </w:tabs>
        <w:kinsoku w:val="0"/>
        <w:overflowPunct w:val="0"/>
        <w:spacing w:before="119"/>
        <w:ind w:left="1529" w:right="323" w:hanging="355"/>
        <w:rPr>
          <w:sz w:val="23"/>
          <w:szCs w:val="23"/>
        </w:rPr>
      </w:pPr>
      <w:r w:rsidRPr="00D563AB">
        <w:rPr>
          <w:sz w:val="23"/>
          <w:szCs w:val="23"/>
        </w:rPr>
        <w:t>is, or has been, independently developed by the Receiving Party or its Representatives without use or reference to the Confidential Information;</w:t>
      </w:r>
      <w:r w:rsidRPr="00D563AB">
        <w:rPr>
          <w:spacing w:val="-17"/>
          <w:sz w:val="23"/>
          <w:szCs w:val="23"/>
        </w:rPr>
        <w:t xml:space="preserve"> </w:t>
      </w:r>
      <w:r w:rsidRPr="00D563AB">
        <w:rPr>
          <w:sz w:val="23"/>
          <w:szCs w:val="23"/>
        </w:rPr>
        <w:t>or</w:t>
      </w:r>
    </w:p>
    <w:p w14:paraId="178D863C" w14:textId="77777777" w:rsidR="00DB28E8" w:rsidRPr="00D563AB" w:rsidRDefault="00DB28E8" w:rsidP="00DB28E8">
      <w:pPr>
        <w:pStyle w:val="ListParagraph"/>
        <w:numPr>
          <w:ilvl w:val="1"/>
          <w:numId w:val="1"/>
        </w:numPr>
        <w:tabs>
          <w:tab w:val="left" w:pos="1521"/>
        </w:tabs>
        <w:kinsoku w:val="0"/>
        <w:overflowPunct w:val="0"/>
        <w:spacing w:before="120"/>
        <w:ind w:left="1520" w:hanging="342"/>
        <w:jc w:val="left"/>
        <w:rPr>
          <w:sz w:val="23"/>
          <w:szCs w:val="23"/>
        </w:rPr>
        <w:sectPr w:rsidR="00DB28E8" w:rsidRPr="00D563AB" w:rsidSect="00962830">
          <w:headerReference w:type="first" r:id="rId16"/>
          <w:footerReference w:type="first" r:id="rId17"/>
          <w:pgSz w:w="11910" w:h="16840"/>
          <w:pgMar w:top="1580" w:right="1380" w:bottom="280" w:left="1680" w:header="720" w:footer="720" w:gutter="0"/>
          <w:cols w:space="720"/>
          <w:noEndnote/>
          <w:titlePg/>
          <w:docGrid w:linePitch="299"/>
        </w:sectPr>
      </w:pPr>
      <w:r w:rsidRPr="00D563AB">
        <w:rPr>
          <w:sz w:val="23"/>
          <w:szCs w:val="23"/>
        </w:rPr>
        <w:t>the parties agree is not Confidential</w:t>
      </w:r>
      <w:r w:rsidRPr="00D563AB">
        <w:rPr>
          <w:spacing w:val="30"/>
          <w:sz w:val="23"/>
          <w:szCs w:val="23"/>
        </w:rPr>
        <w:t xml:space="preserve"> </w:t>
      </w:r>
      <w:r w:rsidRPr="00D563AB">
        <w:rPr>
          <w:sz w:val="23"/>
          <w:szCs w:val="23"/>
        </w:rPr>
        <w:t>Information.</w:t>
      </w:r>
    </w:p>
    <w:p w14:paraId="5E3177EE" w14:textId="4DB0F1EC" w:rsidR="000A2A59" w:rsidRPr="00D563AB" w:rsidRDefault="000A2A59" w:rsidP="000A2A59">
      <w:pPr>
        <w:pStyle w:val="BodyText"/>
        <w:numPr>
          <w:ilvl w:val="1"/>
          <w:numId w:val="6"/>
        </w:numPr>
        <w:kinsoku w:val="0"/>
        <w:overflowPunct w:val="0"/>
        <w:ind w:right="344"/>
        <w:jc w:val="both"/>
      </w:pPr>
      <w:r w:rsidRPr="00D563AB">
        <w:rPr>
          <w:w w:val="105"/>
        </w:rPr>
        <w:lastRenderedPageBreak/>
        <w:t>As</w:t>
      </w:r>
      <w:r w:rsidRPr="00D563AB">
        <w:rPr>
          <w:spacing w:val="-14"/>
          <w:w w:val="105"/>
        </w:rPr>
        <w:t xml:space="preserve"> </w:t>
      </w:r>
      <w:r w:rsidRPr="00D563AB">
        <w:rPr>
          <w:w w:val="105"/>
        </w:rPr>
        <w:t>used</w:t>
      </w:r>
      <w:r w:rsidRPr="00D563AB">
        <w:rPr>
          <w:spacing w:val="-10"/>
          <w:w w:val="105"/>
        </w:rPr>
        <w:t xml:space="preserve"> </w:t>
      </w:r>
      <w:r w:rsidRPr="00D563AB">
        <w:rPr>
          <w:w w:val="105"/>
        </w:rPr>
        <w:t>herein,</w:t>
      </w:r>
      <w:r w:rsidRPr="00D563AB">
        <w:rPr>
          <w:spacing w:val="-17"/>
          <w:w w:val="105"/>
        </w:rPr>
        <w:t xml:space="preserve"> </w:t>
      </w:r>
      <w:r w:rsidRPr="00D563AB">
        <w:rPr>
          <w:w w:val="105"/>
        </w:rPr>
        <w:t>“</w:t>
      </w:r>
      <w:r w:rsidRPr="00D563AB">
        <w:rPr>
          <w:b/>
          <w:w w:val="105"/>
        </w:rPr>
        <w:t>Representatives</w:t>
      </w:r>
      <w:r w:rsidRPr="00D563AB">
        <w:rPr>
          <w:w w:val="105"/>
        </w:rPr>
        <w:t>”</w:t>
      </w:r>
      <w:r w:rsidRPr="00D563AB">
        <w:rPr>
          <w:b/>
          <w:spacing w:val="-15"/>
          <w:w w:val="105"/>
        </w:rPr>
        <w:t xml:space="preserve"> </w:t>
      </w:r>
      <w:r w:rsidRPr="00D563AB">
        <w:rPr>
          <w:w w:val="105"/>
        </w:rPr>
        <w:t>means</w:t>
      </w:r>
      <w:r w:rsidRPr="00820B89">
        <w:rPr>
          <w:w w:val="105"/>
        </w:rPr>
        <w:t xml:space="preserve"> the Receiving Party’s affiliates, </w:t>
      </w:r>
      <w:r w:rsidRPr="00D563AB">
        <w:rPr>
          <w:w w:val="105"/>
        </w:rPr>
        <w:t>directors,</w:t>
      </w:r>
      <w:r w:rsidRPr="00820B89">
        <w:rPr>
          <w:w w:val="105"/>
        </w:rPr>
        <w:t xml:space="preserve"> </w:t>
      </w:r>
      <w:r w:rsidRPr="00D563AB">
        <w:rPr>
          <w:w w:val="105"/>
        </w:rPr>
        <w:t>officers,</w:t>
      </w:r>
      <w:r w:rsidRPr="00820B89">
        <w:rPr>
          <w:w w:val="105"/>
        </w:rPr>
        <w:t xml:space="preserve"> </w:t>
      </w:r>
      <w:r w:rsidRPr="00D563AB">
        <w:rPr>
          <w:w w:val="105"/>
        </w:rPr>
        <w:t>personnel,</w:t>
      </w:r>
      <w:r w:rsidRPr="00820B89">
        <w:rPr>
          <w:w w:val="105"/>
        </w:rPr>
        <w:t xml:space="preserve"> </w:t>
      </w:r>
      <w:r w:rsidRPr="00D563AB">
        <w:rPr>
          <w:w w:val="105"/>
        </w:rPr>
        <w:t>consultants, lawyers, accountants, and other professional advisers and agents (and each of the Receiving Party’s  respective</w:t>
      </w:r>
      <w:r w:rsidRPr="00D563AB">
        <w:rPr>
          <w:spacing w:val="-18"/>
          <w:w w:val="105"/>
        </w:rPr>
        <w:t xml:space="preserve"> </w:t>
      </w:r>
      <w:r w:rsidRPr="00D563AB">
        <w:rPr>
          <w:w w:val="105"/>
        </w:rPr>
        <w:t>affiliates),</w:t>
      </w:r>
      <w:r w:rsidRPr="00D563AB">
        <w:rPr>
          <w:spacing w:val="-19"/>
          <w:w w:val="105"/>
        </w:rPr>
        <w:t xml:space="preserve"> </w:t>
      </w:r>
      <w:r w:rsidRPr="00D563AB">
        <w:rPr>
          <w:w w:val="105"/>
        </w:rPr>
        <w:t>and</w:t>
      </w:r>
      <w:r w:rsidRPr="00D563AB">
        <w:rPr>
          <w:spacing w:val="-17"/>
          <w:w w:val="105"/>
        </w:rPr>
        <w:t xml:space="preserve"> </w:t>
      </w:r>
      <w:r w:rsidRPr="00D563AB">
        <w:rPr>
          <w:w w:val="105"/>
        </w:rPr>
        <w:t>any</w:t>
      </w:r>
      <w:r w:rsidRPr="00D563AB">
        <w:rPr>
          <w:spacing w:val="-16"/>
          <w:w w:val="105"/>
        </w:rPr>
        <w:t xml:space="preserve"> </w:t>
      </w:r>
      <w:r w:rsidRPr="00D563AB">
        <w:rPr>
          <w:w w:val="105"/>
        </w:rPr>
        <w:t>other</w:t>
      </w:r>
      <w:r w:rsidRPr="00D563AB">
        <w:rPr>
          <w:spacing w:val="-20"/>
          <w:w w:val="105"/>
        </w:rPr>
        <w:t xml:space="preserve"> </w:t>
      </w:r>
      <w:r w:rsidRPr="00D563AB">
        <w:rPr>
          <w:w w:val="105"/>
        </w:rPr>
        <w:t>persons</w:t>
      </w:r>
      <w:r w:rsidRPr="00D563AB">
        <w:rPr>
          <w:spacing w:val="-18"/>
          <w:w w:val="105"/>
        </w:rPr>
        <w:t xml:space="preserve"> </w:t>
      </w:r>
      <w:r w:rsidRPr="00D563AB">
        <w:rPr>
          <w:w w:val="105"/>
        </w:rPr>
        <w:t>or</w:t>
      </w:r>
      <w:r w:rsidRPr="00D563AB">
        <w:rPr>
          <w:spacing w:val="-23"/>
          <w:w w:val="105"/>
        </w:rPr>
        <w:t xml:space="preserve"> </w:t>
      </w:r>
      <w:r w:rsidRPr="00D563AB">
        <w:rPr>
          <w:w w:val="105"/>
        </w:rPr>
        <w:t>entities</w:t>
      </w:r>
      <w:r w:rsidRPr="00D563AB">
        <w:rPr>
          <w:spacing w:val="-24"/>
          <w:w w:val="105"/>
        </w:rPr>
        <w:t xml:space="preserve"> </w:t>
      </w:r>
      <w:r w:rsidRPr="00D563AB">
        <w:rPr>
          <w:w w:val="105"/>
        </w:rPr>
        <w:t>engaged</w:t>
      </w:r>
      <w:r w:rsidRPr="00D563AB">
        <w:rPr>
          <w:spacing w:val="-12"/>
          <w:w w:val="105"/>
        </w:rPr>
        <w:t xml:space="preserve"> </w:t>
      </w:r>
      <w:r w:rsidRPr="00D563AB">
        <w:rPr>
          <w:w w:val="105"/>
        </w:rPr>
        <w:t>to</w:t>
      </w:r>
      <w:r w:rsidRPr="00D563AB">
        <w:rPr>
          <w:spacing w:val="-27"/>
          <w:w w:val="105"/>
        </w:rPr>
        <w:t xml:space="preserve"> </w:t>
      </w:r>
      <w:r w:rsidRPr="00D563AB">
        <w:rPr>
          <w:w w:val="105"/>
        </w:rPr>
        <w:t>act</w:t>
      </w:r>
      <w:r w:rsidRPr="00D563AB">
        <w:rPr>
          <w:spacing w:val="-22"/>
          <w:w w:val="105"/>
        </w:rPr>
        <w:t xml:space="preserve"> </w:t>
      </w:r>
      <w:r w:rsidRPr="00D563AB">
        <w:rPr>
          <w:w w:val="105"/>
        </w:rPr>
        <w:t>on</w:t>
      </w:r>
      <w:r w:rsidRPr="00D563AB">
        <w:rPr>
          <w:spacing w:val="-21"/>
          <w:w w:val="105"/>
        </w:rPr>
        <w:t xml:space="preserve"> </w:t>
      </w:r>
      <w:r w:rsidRPr="00D563AB">
        <w:rPr>
          <w:w w:val="105"/>
        </w:rPr>
        <w:t>the</w:t>
      </w:r>
      <w:r w:rsidRPr="00D563AB">
        <w:rPr>
          <w:spacing w:val="-24"/>
          <w:w w:val="105"/>
        </w:rPr>
        <w:t xml:space="preserve"> </w:t>
      </w:r>
      <w:r w:rsidRPr="00D563AB">
        <w:rPr>
          <w:w w:val="105"/>
        </w:rPr>
        <w:t xml:space="preserve">Receiving Party’s behalf, in each case, who has a need to know the Confidential Information in connection with the Purpose. </w:t>
      </w:r>
    </w:p>
    <w:p w14:paraId="7E63568C" w14:textId="4A73CF61" w:rsidR="002D343B" w:rsidRPr="00D563AB" w:rsidRDefault="002D343B" w:rsidP="002D343B">
      <w:pPr>
        <w:pStyle w:val="BodyText"/>
        <w:kinsoku w:val="0"/>
        <w:overflowPunct w:val="0"/>
        <w:ind w:left="139" w:right="344"/>
        <w:jc w:val="both"/>
        <w:rPr>
          <w:u w:val="single"/>
        </w:rPr>
      </w:pPr>
    </w:p>
    <w:p w14:paraId="32EA9B28" w14:textId="77777777" w:rsidR="001B577B" w:rsidRPr="00D563AB" w:rsidRDefault="00470BF2" w:rsidP="001B577B">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color w:val="000000"/>
          <w:w w:val="105"/>
          <w:sz w:val="23"/>
          <w:szCs w:val="23"/>
        </w:rPr>
        <w:t>CONFIDENTIALITY UNDERTAKINGS:</w:t>
      </w:r>
    </w:p>
    <w:p w14:paraId="11F08528" w14:textId="7777777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shall use Confidential Information only for the</w:t>
      </w:r>
      <w:r w:rsidRPr="00D563AB">
        <w:rPr>
          <w:spacing w:val="12"/>
          <w:sz w:val="23"/>
          <w:szCs w:val="23"/>
        </w:rPr>
        <w:t xml:space="preserve"> </w:t>
      </w:r>
      <w:r w:rsidRPr="00D563AB">
        <w:rPr>
          <w:sz w:val="23"/>
          <w:szCs w:val="23"/>
        </w:rPr>
        <w:t>Purpose.</w:t>
      </w:r>
    </w:p>
    <w:p w14:paraId="1F9ABA02" w14:textId="2C9602A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agrees not to disclose Confidential Information, other than as provided in this Agreement. The Receiving Party may disclose Confidential Information:</w:t>
      </w:r>
    </w:p>
    <w:p w14:paraId="48C4ED3E" w14:textId="028C9D9E" w:rsidR="000B42E2" w:rsidRPr="00D563AB" w:rsidRDefault="000B42E2" w:rsidP="000B42E2">
      <w:pPr>
        <w:pStyle w:val="ListParagraph"/>
        <w:numPr>
          <w:ilvl w:val="1"/>
          <w:numId w:val="3"/>
        </w:numPr>
        <w:tabs>
          <w:tab w:val="left" w:pos="1228"/>
        </w:tabs>
        <w:kinsoku w:val="0"/>
        <w:overflowPunct w:val="0"/>
        <w:spacing w:before="115" w:line="244" w:lineRule="auto"/>
        <w:ind w:left="1230" w:right="275" w:hanging="355"/>
        <w:rPr>
          <w:sz w:val="23"/>
          <w:szCs w:val="23"/>
        </w:rPr>
      </w:pPr>
      <w:r w:rsidRPr="00D563AB">
        <w:rPr>
          <w:sz w:val="23"/>
          <w:szCs w:val="23"/>
        </w:rPr>
        <w:t xml:space="preserve">to the Representatives, provided that the Receiving Party shall inform those Representatives of the confidential nature of the Confidential Information before it is disclosed and, unless (i) such person </w:t>
      </w:r>
      <w:r w:rsidRPr="00D563AB">
        <w:rPr>
          <w:rStyle w:val="cf01"/>
          <w:rFonts w:ascii="Times New Roman" w:hAnsi="Times New Roman" w:cs="Times New Roman"/>
          <w:sz w:val="23"/>
          <w:szCs w:val="23"/>
        </w:rPr>
        <w:t xml:space="preserve">has entered into a separate confidentiality agreement with the Disclosing Party or (ii) has professional obligations of confidentiality, </w:t>
      </w:r>
      <w:r w:rsidRPr="00D563AB">
        <w:rPr>
          <w:w w:val="105"/>
          <w:sz w:val="23"/>
          <w:szCs w:val="23"/>
        </w:rPr>
        <w:t>shall use reasonable [endeavours]/[efforts]</w:t>
      </w:r>
      <w:r w:rsidRPr="00D563AB">
        <w:rPr>
          <w:rStyle w:val="FootnoteReference"/>
          <w:sz w:val="23"/>
          <w:szCs w:val="23"/>
        </w:rPr>
        <w:footnoteReference w:id="5"/>
      </w:r>
      <w:r w:rsidRPr="00D563AB">
        <w:rPr>
          <w:w w:val="105"/>
          <w:sz w:val="23"/>
          <w:szCs w:val="23"/>
          <w:vertAlign w:val="superscript"/>
        </w:rPr>
        <w:t xml:space="preserve"> </w:t>
      </w:r>
      <w:r w:rsidRPr="00D563AB">
        <w:rPr>
          <w:w w:val="105"/>
          <w:sz w:val="23"/>
          <w:szCs w:val="23"/>
        </w:rPr>
        <w:t>to cause its Representatives and affiliates in possession of Confidential Information to keep such information</w:t>
      </w:r>
      <w:r w:rsidRPr="00D563AB">
        <w:rPr>
          <w:spacing w:val="2"/>
          <w:w w:val="105"/>
          <w:sz w:val="23"/>
          <w:szCs w:val="23"/>
        </w:rPr>
        <w:t xml:space="preserve"> </w:t>
      </w:r>
      <w:r w:rsidRPr="00D563AB">
        <w:rPr>
          <w:w w:val="105"/>
          <w:sz w:val="23"/>
          <w:szCs w:val="23"/>
        </w:rPr>
        <w:t>confidential</w:t>
      </w:r>
      <w:r w:rsidRPr="00D563AB">
        <w:rPr>
          <w:spacing w:val="19"/>
          <w:w w:val="105"/>
          <w:sz w:val="23"/>
          <w:szCs w:val="23"/>
        </w:rPr>
        <w:t xml:space="preserve"> </w:t>
      </w:r>
      <w:r w:rsidRPr="00D563AB">
        <w:rPr>
          <w:w w:val="105"/>
          <w:sz w:val="23"/>
          <w:szCs w:val="23"/>
        </w:rPr>
        <w:t>in</w:t>
      </w:r>
      <w:r w:rsidRPr="00D563AB">
        <w:rPr>
          <w:spacing w:val="-9"/>
          <w:w w:val="105"/>
          <w:sz w:val="23"/>
          <w:szCs w:val="23"/>
        </w:rPr>
        <w:t xml:space="preserve"> </w:t>
      </w:r>
      <w:r w:rsidRPr="00D563AB">
        <w:rPr>
          <w:w w:val="105"/>
          <w:sz w:val="23"/>
          <w:szCs w:val="23"/>
        </w:rPr>
        <w:t>accordance</w:t>
      </w:r>
      <w:r w:rsidRPr="00D563AB">
        <w:rPr>
          <w:spacing w:val="2"/>
          <w:w w:val="105"/>
          <w:sz w:val="23"/>
          <w:szCs w:val="23"/>
        </w:rPr>
        <w:t xml:space="preserve"> </w:t>
      </w:r>
      <w:r w:rsidRPr="00D563AB">
        <w:rPr>
          <w:w w:val="105"/>
          <w:sz w:val="23"/>
          <w:szCs w:val="23"/>
        </w:rPr>
        <w:t>with</w:t>
      </w:r>
      <w:r w:rsidRPr="00D563AB">
        <w:rPr>
          <w:spacing w:val="-7"/>
          <w:w w:val="105"/>
          <w:sz w:val="23"/>
          <w:szCs w:val="23"/>
        </w:rPr>
        <w:t xml:space="preserve"> </w:t>
      </w:r>
      <w:r w:rsidRPr="00D563AB">
        <w:rPr>
          <w:w w:val="105"/>
          <w:sz w:val="23"/>
          <w:szCs w:val="23"/>
        </w:rPr>
        <w:t>the</w:t>
      </w:r>
      <w:r w:rsidRPr="00D563AB">
        <w:rPr>
          <w:spacing w:val="-17"/>
          <w:w w:val="105"/>
          <w:sz w:val="23"/>
          <w:szCs w:val="23"/>
        </w:rPr>
        <w:t xml:space="preserve"> </w:t>
      </w:r>
      <w:r w:rsidRPr="00D563AB">
        <w:rPr>
          <w:w w:val="105"/>
          <w:sz w:val="23"/>
          <w:szCs w:val="23"/>
        </w:rPr>
        <w:t>terms</w:t>
      </w:r>
      <w:r w:rsidRPr="00D563AB">
        <w:rPr>
          <w:spacing w:val="-12"/>
          <w:w w:val="105"/>
          <w:sz w:val="23"/>
          <w:szCs w:val="23"/>
        </w:rPr>
        <w:t xml:space="preserve"> </w:t>
      </w:r>
      <w:r w:rsidRPr="00D563AB">
        <w:rPr>
          <w:w w:val="105"/>
          <w:sz w:val="23"/>
          <w:szCs w:val="23"/>
        </w:rPr>
        <w:t>of</w:t>
      </w:r>
      <w:r w:rsidRPr="00D563AB">
        <w:rPr>
          <w:spacing w:val="-17"/>
          <w:w w:val="105"/>
          <w:sz w:val="23"/>
          <w:szCs w:val="23"/>
        </w:rPr>
        <w:t xml:space="preserve"> </w:t>
      </w:r>
      <w:r w:rsidRPr="00D563AB">
        <w:rPr>
          <w:w w:val="105"/>
          <w:sz w:val="23"/>
          <w:szCs w:val="23"/>
        </w:rPr>
        <w:t>this</w:t>
      </w:r>
      <w:r w:rsidRPr="00D563AB">
        <w:rPr>
          <w:spacing w:val="-16"/>
          <w:w w:val="105"/>
          <w:sz w:val="23"/>
          <w:szCs w:val="23"/>
        </w:rPr>
        <w:t xml:space="preserve"> </w:t>
      </w:r>
      <w:r w:rsidRPr="00D563AB">
        <w:rPr>
          <w:w w:val="105"/>
          <w:sz w:val="23"/>
          <w:szCs w:val="23"/>
        </w:rPr>
        <w:t>Agreement</w:t>
      </w:r>
      <w:r w:rsidRPr="00D563AB">
        <w:rPr>
          <w:sz w:val="23"/>
          <w:szCs w:val="23"/>
        </w:rPr>
        <w:t>;</w:t>
      </w:r>
    </w:p>
    <w:p w14:paraId="45CE3126" w14:textId="77777777" w:rsidR="000B42E2" w:rsidRPr="00D563AB" w:rsidRDefault="000B42E2" w:rsidP="000B42E2">
      <w:pPr>
        <w:pStyle w:val="ListParagraph"/>
        <w:numPr>
          <w:ilvl w:val="1"/>
          <w:numId w:val="3"/>
        </w:numPr>
        <w:tabs>
          <w:tab w:val="left" w:pos="1223"/>
        </w:tabs>
        <w:kinsoku w:val="0"/>
        <w:overflowPunct w:val="0"/>
        <w:spacing w:before="124"/>
        <w:ind w:left="1222" w:hanging="343"/>
        <w:jc w:val="left"/>
        <w:rPr>
          <w:sz w:val="23"/>
          <w:szCs w:val="23"/>
        </w:rPr>
      </w:pPr>
      <w:r w:rsidRPr="00D563AB">
        <w:rPr>
          <w:sz w:val="23"/>
          <w:szCs w:val="23"/>
        </w:rPr>
        <w:t>to persons or entities approved in writing by the Disclosing</w:t>
      </w:r>
      <w:r w:rsidRPr="00D563AB">
        <w:rPr>
          <w:spacing w:val="7"/>
          <w:sz w:val="23"/>
          <w:szCs w:val="23"/>
        </w:rPr>
        <w:t xml:space="preserve"> </w:t>
      </w:r>
      <w:r w:rsidRPr="00D563AB">
        <w:rPr>
          <w:sz w:val="23"/>
          <w:szCs w:val="23"/>
        </w:rPr>
        <w:t>Party;</w:t>
      </w:r>
    </w:p>
    <w:p w14:paraId="12405F8A" w14:textId="40C1B09A" w:rsidR="000B42E2" w:rsidRPr="00D563AB" w:rsidRDefault="000B42E2" w:rsidP="000B42E2">
      <w:pPr>
        <w:pStyle w:val="ListParagraph"/>
        <w:numPr>
          <w:ilvl w:val="1"/>
          <w:numId w:val="3"/>
        </w:numPr>
        <w:tabs>
          <w:tab w:val="left" w:pos="1238"/>
        </w:tabs>
        <w:kinsoku w:val="0"/>
        <w:overflowPunct w:val="0"/>
        <w:spacing w:before="124"/>
        <w:ind w:left="1222" w:hanging="343"/>
        <w:rPr>
          <w:sz w:val="23"/>
          <w:szCs w:val="23"/>
        </w:rPr>
      </w:pPr>
      <w:r w:rsidRPr="00D563AB">
        <w:rPr>
          <w:sz w:val="23"/>
          <w:szCs w:val="23"/>
        </w:rPr>
        <w:t>if the Receiving Party is requested or required by law, regulation, judicial or governmental order, subpoena or other legal process, or is requested or required by any governmental or regulatory authority, court of competent jurisdiction, tribunal, securities body</w:t>
      </w:r>
      <w:r w:rsidR="00F70FB9">
        <w:rPr>
          <w:sz w:val="23"/>
          <w:szCs w:val="23"/>
        </w:rPr>
        <w:t xml:space="preserve"> </w:t>
      </w:r>
      <w:r w:rsidRPr="00D563AB">
        <w:rPr>
          <w:sz w:val="23"/>
          <w:szCs w:val="23"/>
        </w:rPr>
        <w:t>or stock exchange, to disclose any Confidential Information; in such cases, the Receiving Party will provide the Disclosing Party with prompt notice (except in the case of regulatory inquiry or examination, and otherwise to the extent reasonably practical and permitted by law, regulation or regulatory authority) of such requirement or request so that the Disclosing Party may seek an appropriate protective order. The Receiving Party will upon written request, and at the expense of the Disclosing Party, use commercially reasonable efforts to cooperate with the Disclosing Party in its efforts to obtain a protective order or other reliable assurance that confidential treatment will be accorded to that portion of the Confidential Information that is being</w:t>
      </w:r>
      <w:r w:rsidRPr="00D563AB">
        <w:rPr>
          <w:spacing w:val="-9"/>
          <w:sz w:val="23"/>
          <w:szCs w:val="23"/>
        </w:rPr>
        <w:t xml:space="preserve"> </w:t>
      </w:r>
      <w:r w:rsidRPr="00D563AB">
        <w:rPr>
          <w:sz w:val="23"/>
          <w:szCs w:val="23"/>
        </w:rPr>
        <w:t>disclosed. Notwithstanding the foregoing, notice to the Disclosing Party shall not be required and disclosure of Confidential Information shall be permitted to the extent reasonably necessary in order to cooperate with a routine audit or examination by an auditor, regulatory or regulatory authority that is not targeted at the Purpose;</w:t>
      </w:r>
    </w:p>
    <w:p w14:paraId="4A9DF7B7" w14:textId="1C3C28E0"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is in connection with any action or proceeding or exercise of remedies related to this Agreement or the contemplated transaction or engagement or the relationships referred to above</w:t>
      </w:r>
      <w:r w:rsidR="002134F3">
        <w:rPr>
          <w:sz w:val="23"/>
          <w:szCs w:val="23"/>
        </w:rPr>
        <w:t>;</w:t>
      </w:r>
    </w:p>
    <w:p w14:paraId="721BB179" w14:textId="0BB2195E"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for the purpose of presenting a “due diligence” defence in connection with or </w:t>
      </w:r>
      <w:r w:rsidRPr="00D563AB">
        <w:rPr>
          <w:sz w:val="23"/>
          <w:szCs w:val="23"/>
        </w:rPr>
        <w:lastRenderedPageBreak/>
        <w:t>arising out of legal proceedings with a third party relating to the Purpose and, where legally permissible and reasonably practicable in the circumstances, the Receiving Party having notified the Disclosing Party in advance of such disclosure[.][;</w:t>
      </w:r>
      <w:r w:rsidRPr="00D563AB">
        <w:rPr>
          <w:spacing w:val="40"/>
          <w:sz w:val="23"/>
          <w:szCs w:val="23"/>
        </w:rPr>
        <w:t xml:space="preserve"> </w:t>
      </w:r>
      <w:r w:rsidRPr="00D563AB">
        <w:rPr>
          <w:sz w:val="23"/>
          <w:szCs w:val="23"/>
        </w:rPr>
        <w:t>or]</w:t>
      </w:r>
    </w:p>
    <w:p w14:paraId="2B74765B" w14:textId="77777777" w:rsidR="000B42E2" w:rsidRPr="00D563AB" w:rsidRDefault="000B42E2" w:rsidP="000B42E2">
      <w:pPr>
        <w:pStyle w:val="ListParagraph"/>
        <w:numPr>
          <w:ilvl w:val="1"/>
          <w:numId w:val="3"/>
        </w:numPr>
        <w:tabs>
          <w:tab w:val="left" w:pos="1226"/>
        </w:tabs>
        <w:kinsoku w:val="0"/>
        <w:overflowPunct w:val="0"/>
        <w:spacing w:before="113" w:line="244" w:lineRule="auto"/>
        <w:ind w:left="1222" w:right="266" w:hanging="346"/>
        <w:rPr>
          <w:sz w:val="23"/>
          <w:szCs w:val="23"/>
        </w:rPr>
      </w:pPr>
      <w:r w:rsidRPr="00D563AB">
        <w:rPr>
          <w:sz w:val="23"/>
          <w:szCs w:val="23"/>
        </w:rPr>
        <w:t>[Insert any other</w:t>
      </w:r>
      <w:r w:rsidRPr="00D563AB">
        <w:rPr>
          <w:spacing w:val="14"/>
          <w:sz w:val="23"/>
          <w:szCs w:val="23"/>
        </w:rPr>
        <w:t xml:space="preserve"> </w:t>
      </w:r>
      <w:r w:rsidRPr="00D563AB">
        <w:rPr>
          <w:sz w:val="23"/>
          <w:szCs w:val="23"/>
        </w:rPr>
        <w:t>provisions]</w:t>
      </w:r>
      <w:r w:rsidRPr="00D563AB">
        <w:rPr>
          <w:rStyle w:val="FootnoteReference"/>
          <w:sz w:val="23"/>
          <w:szCs w:val="23"/>
        </w:rPr>
        <w:footnoteReference w:id="6"/>
      </w:r>
      <w:r w:rsidRPr="00D563AB">
        <w:rPr>
          <w:sz w:val="23"/>
          <w:szCs w:val="23"/>
        </w:rPr>
        <w:t>.</w:t>
      </w:r>
    </w:p>
    <w:p w14:paraId="45F8BA55" w14:textId="0DDEA5E9" w:rsidR="001B577B" w:rsidRPr="00D563AB" w:rsidRDefault="001B577B" w:rsidP="008333F6">
      <w:pPr>
        <w:tabs>
          <w:tab w:val="left" w:pos="531"/>
        </w:tabs>
        <w:kinsoku w:val="0"/>
        <w:overflowPunct w:val="0"/>
        <w:spacing w:before="90" w:line="244" w:lineRule="auto"/>
        <w:ind w:right="248"/>
        <w:rPr>
          <w:color w:val="000000"/>
          <w:w w:val="105"/>
          <w:sz w:val="23"/>
          <w:szCs w:val="23"/>
        </w:rPr>
      </w:pPr>
    </w:p>
    <w:p w14:paraId="3EF189AE" w14:textId="77777777" w:rsidR="00EA1D48" w:rsidRPr="00D563AB" w:rsidRDefault="00962123"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LIABILITY:</w:t>
      </w:r>
    </w:p>
    <w:p w14:paraId="3DA83E27" w14:textId="6FE77388" w:rsidR="004406DD" w:rsidRPr="00D563AB" w:rsidRDefault="004406DD" w:rsidP="00553272">
      <w:pPr>
        <w:pStyle w:val="ListParagraph"/>
        <w:numPr>
          <w:ilvl w:val="1"/>
          <w:numId w:val="6"/>
        </w:numPr>
        <w:tabs>
          <w:tab w:val="left" w:pos="527"/>
        </w:tabs>
        <w:kinsoku w:val="0"/>
        <w:overflowPunct w:val="0"/>
        <w:spacing w:before="1" w:after="240" w:line="244" w:lineRule="auto"/>
        <w:ind w:right="268"/>
        <w:rPr>
          <w:sz w:val="23"/>
          <w:szCs w:val="23"/>
        </w:rPr>
      </w:pPr>
      <w:r w:rsidRPr="00D563AB">
        <w:rPr>
          <w:sz w:val="23"/>
          <w:szCs w:val="23"/>
        </w:rPr>
        <w:t>It</w:t>
      </w:r>
      <w:r w:rsidRPr="00D563AB">
        <w:rPr>
          <w:spacing w:val="-7"/>
          <w:sz w:val="23"/>
          <w:szCs w:val="23"/>
        </w:rPr>
        <w:t xml:space="preserve"> </w:t>
      </w:r>
      <w:r w:rsidRPr="00D563AB">
        <w:rPr>
          <w:sz w:val="23"/>
          <w:szCs w:val="23"/>
        </w:rPr>
        <w:t>is</w:t>
      </w:r>
      <w:r w:rsidRPr="00D563AB">
        <w:rPr>
          <w:spacing w:val="-8"/>
          <w:sz w:val="23"/>
          <w:szCs w:val="23"/>
        </w:rPr>
        <w:t xml:space="preserve"> </w:t>
      </w:r>
      <w:r w:rsidRPr="00D563AB">
        <w:rPr>
          <w:sz w:val="23"/>
          <w:szCs w:val="23"/>
        </w:rPr>
        <w:t>understood</w:t>
      </w:r>
      <w:r w:rsidRPr="00D563AB">
        <w:rPr>
          <w:spacing w:val="4"/>
          <w:sz w:val="23"/>
          <w:szCs w:val="23"/>
        </w:rPr>
        <w:t xml:space="preserve"> </w:t>
      </w:r>
      <w:r w:rsidRPr="00D563AB">
        <w:rPr>
          <w:sz w:val="23"/>
          <w:szCs w:val="23"/>
        </w:rPr>
        <w:t>and</w:t>
      </w:r>
      <w:r w:rsidRPr="00D563AB">
        <w:rPr>
          <w:spacing w:val="-4"/>
          <w:sz w:val="23"/>
          <w:szCs w:val="23"/>
        </w:rPr>
        <w:t xml:space="preserve"> </w:t>
      </w:r>
      <w:r w:rsidRPr="00D563AB">
        <w:rPr>
          <w:sz w:val="23"/>
          <w:szCs w:val="23"/>
        </w:rPr>
        <w:t>agreed</w:t>
      </w:r>
      <w:r w:rsidRPr="00D563AB">
        <w:rPr>
          <w:spacing w:val="2"/>
          <w:sz w:val="23"/>
          <w:szCs w:val="23"/>
        </w:rPr>
        <w:t xml:space="preserve"> </w:t>
      </w:r>
      <w:r w:rsidRPr="00D563AB">
        <w:rPr>
          <w:sz w:val="23"/>
          <w:szCs w:val="23"/>
        </w:rPr>
        <w:t>that</w:t>
      </w:r>
      <w:r w:rsidRPr="00D563AB">
        <w:rPr>
          <w:spacing w:val="-2"/>
          <w:sz w:val="23"/>
          <w:szCs w:val="23"/>
        </w:rPr>
        <w:t xml:space="preserve"> </w:t>
      </w:r>
      <w:r w:rsidRPr="00D563AB">
        <w:rPr>
          <w:sz w:val="23"/>
          <w:szCs w:val="23"/>
        </w:rPr>
        <w:t>money</w:t>
      </w:r>
      <w:r w:rsidRPr="00D563AB">
        <w:rPr>
          <w:spacing w:val="-3"/>
          <w:sz w:val="23"/>
          <w:szCs w:val="23"/>
        </w:rPr>
        <w:t xml:space="preserve"> </w:t>
      </w:r>
      <w:r w:rsidRPr="00D563AB">
        <w:rPr>
          <w:sz w:val="23"/>
          <w:szCs w:val="23"/>
        </w:rPr>
        <w:t>damages</w:t>
      </w:r>
      <w:r w:rsidRPr="00D563AB">
        <w:rPr>
          <w:spacing w:val="1"/>
          <w:sz w:val="23"/>
          <w:szCs w:val="23"/>
        </w:rPr>
        <w:t xml:space="preserve"> </w:t>
      </w:r>
      <w:r w:rsidRPr="00D563AB">
        <w:rPr>
          <w:sz w:val="23"/>
          <w:szCs w:val="23"/>
        </w:rPr>
        <w:t>may not</w:t>
      </w:r>
      <w:r w:rsidRPr="00D563AB">
        <w:rPr>
          <w:spacing w:val="-6"/>
          <w:sz w:val="23"/>
          <w:szCs w:val="23"/>
        </w:rPr>
        <w:t xml:space="preserve"> </w:t>
      </w:r>
      <w:r w:rsidRPr="00D563AB">
        <w:rPr>
          <w:sz w:val="23"/>
          <w:szCs w:val="23"/>
        </w:rPr>
        <w:t>be</w:t>
      </w:r>
      <w:r w:rsidRPr="00D563AB">
        <w:rPr>
          <w:spacing w:val="-12"/>
          <w:sz w:val="23"/>
          <w:szCs w:val="23"/>
        </w:rPr>
        <w:t xml:space="preserve"> </w:t>
      </w:r>
      <w:r w:rsidRPr="00D563AB">
        <w:rPr>
          <w:sz w:val="23"/>
          <w:szCs w:val="23"/>
        </w:rPr>
        <w:t>a</w:t>
      </w:r>
      <w:r w:rsidRPr="00D563AB">
        <w:rPr>
          <w:spacing w:val="-7"/>
          <w:sz w:val="23"/>
          <w:szCs w:val="23"/>
        </w:rPr>
        <w:t xml:space="preserve"> </w:t>
      </w:r>
      <w:r w:rsidRPr="00D563AB">
        <w:rPr>
          <w:sz w:val="23"/>
          <w:szCs w:val="23"/>
        </w:rPr>
        <w:t>sufficient</w:t>
      </w:r>
      <w:r w:rsidRPr="00D563AB">
        <w:rPr>
          <w:spacing w:val="4"/>
          <w:sz w:val="23"/>
          <w:szCs w:val="23"/>
        </w:rPr>
        <w:t xml:space="preserve"> </w:t>
      </w:r>
      <w:r w:rsidRPr="00D563AB">
        <w:rPr>
          <w:sz w:val="23"/>
          <w:szCs w:val="23"/>
        </w:rPr>
        <w:t>remedy</w:t>
      </w:r>
      <w:r w:rsidRPr="00D563AB">
        <w:rPr>
          <w:spacing w:val="-2"/>
          <w:sz w:val="23"/>
          <w:szCs w:val="23"/>
        </w:rPr>
        <w:t xml:space="preserve"> </w:t>
      </w:r>
      <w:r w:rsidRPr="00D563AB">
        <w:rPr>
          <w:sz w:val="23"/>
          <w:szCs w:val="23"/>
        </w:rPr>
        <w:t>for</w:t>
      </w:r>
      <w:r w:rsidRPr="00D563AB">
        <w:rPr>
          <w:spacing w:val="-9"/>
          <w:sz w:val="23"/>
          <w:szCs w:val="23"/>
        </w:rPr>
        <w:t xml:space="preserve"> </w:t>
      </w:r>
      <w:r w:rsidRPr="00D563AB">
        <w:rPr>
          <w:sz w:val="23"/>
          <w:szCs w:val="23"/>
        </w:rPr>
        <w:t>any breach of this Agreement and that the Disclosing Party may be entitled to seek specific performance and injunctive or other equitable relief as a remedy for any such breach. Such remedy shall not be deemed to be the exclusive remedy for breach of this Agreement but shall be in addition to all other remedies available at law or equity to the Disclosing</w:t>
      </w:r>
      <w:r w:rsidRPr="00D563AB">
        <w:rPr>
          <w:spacing w:val="5"/>
          <w:sz w:val="23"/>
          <w:szCs w:val="23"/>
        </w:rPr>
        <w:t xml:space="preserve"> </w:t>
      </w:r>
      <w:r w:rsidRPr="00D563AB">
        <w:rPr>
          <w:sz w:val="23"/>
          <w:szCs w:val="23"/>
        </w:rPr>
        <w:t xml:space="preserve">Party. </w:t>
      </w:r>
    </w:p>
    <w:p w14:paraId="0E1A2C2F" w14:textId="77777777" w:rsidR="00EA1D48" w:rsidRPr="00D563AB" w:rsidRDefault="00C73315"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RETURN/DESTRUCTION OF THE CONFIDENTIAL INFORMATION:</w:t>
      </w:r>
      <w:r w:rsidR="00EA1D48" w:rsidRPr="00D563AB">
        <w:rPr>
          <w:sz w:val="23"/>
          <w:szCs w:val="23"/>
        </w:rPr>
        <w:t xml:space="preserve"> </w:t>
      </w:r>
    </w:p>
    <w:p w14:paraId="10C49F0C" w14:textId="4A83D722" w:rsidR="00D61117" w:rsidRPr="00D563AB" w:rsidRDefault="00D61117" w:rsidP="002134F3">
      <w:pPr>
        <w:pStyle w:val="ListParagraph"/>
        <w:numPr>
          <w:ilvl w:val="1"/>
          <w:numId w:val="6"/>
        </w:numPr>
        <w:tabs>
          <w:tab w:val="left" w:pos="527"/>
        </w:tabs>
        <w:kinsoku w:val="0"/>
        <w:overflowPunct w:val="0"/>
        <w:spacing w:before="90" w:after="240" w:line="244" w:lineRule="auto"/>
        <w:ind w:right="253"/>
        <w:rPr>
          <w:sz w:val="23"/>
          <w:szCs w:val="23"/>
        </w:rPr>
      </w:pPr>
      <w:r w:rsidRPr="00D563AB">
        <w:rPr>
          <w:sz w:val="23"/>
          <w:szCs w:val="23"/>
        </w:rPr>
        <w:t>All Confidential Information, together with any copies thereof, shall, upon the written request of the Disclosing Party, be returned to the extent technically practicable to the Disclosing Party or destroyed (at the option of the Receiving Party)  provided, that only those portions of all analyses, compilations, studies or other documents prepared by the Receiving Party or its Representatives constituting part of the Confidential Information shall be destroyed; and provided, further, that the Receiving Party shall be permitted to retain all or any portion of the Confidential Information, in accordance with the confidentiality obligations specified in this Agreement for the term specified, to the extent required by applicable law or regulatory or authority or the Receiving Party's internal compliance, legal and audit requirements (including any internal documentation retention requirements); and provided, further, that the Receiving Party shall be entitled to retain copies of any computer records and files containing any Confidential Information which have been created pursuant to its automatic electronic archiving and back-up</w:t>
      </w:r>
      <w:r w:rsidRPr="00D563AB">
        <w:rPr>
          <w:spacing w:val="24"/>
          <w:sz w:val="23"/>
          <w:szCs w:val="23"/>
        </w:rPr>
        <w:t xml:space="preserve"> </w:t>
      </w:r>
      <w:r w:rsidRPr="00D563AB">
        <w:rPr>
          <w:sz w:val="23"/>
          <w:szCs w:val="23"/>
        </w:rPr>
        <w:t>procedures.</w:t>
      </w:r>
    </w:p>
    <w:p w14:paraId="139A01EC" w14:textId="24E63072" w:rsidR="00706F43" w:rsidRPr="00D563AB" w:rsidRDefault="00EA1D48" w:rsidP="00553272">
      <w:pPr>
        <w:pStyle w:val="ListParagraph"/>
        <w:numPr>
          <w:ilvl w:val="0"/>
          <w:numId w:val="6"/>
        </w:numPr>
        <w:tabs>
          <w:tab w:val="left" w:pos="531"/>
        </w:tabs>
        <w:kinsoku w:val="0"/>
        <w:overflowPunct w:val="0"/>
        <w:spacing w:before="90" w:line="244" w:lineRule="auto"/>
        <w:ind w:right="248"/>
        <w:jc w:val="left"/>
        <w:rPr>
          <w:color w:val="000000"/>
          <w:w w:val="105"/>
          <w:sz w:val="23"/>
          <w:szCs w:val="23"/>
        </w:rPr>
      </w:pPr>
      <w:r w:rsidRPr="00D563AB">
        <w:rPr>
          <w:sz w:val="23"/>
          <w:szCs w:val="23"/>
        </w:rPr>
        <w:t>NO OFFER, REPRESENTATION OR WARRANTY:</w:t>
      </w:r>
    </w:p>
    <w:p w14:paraId="0581F998"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Nothing in this Agreement will constitute an agreement or commitment by either party to enter into any transaction or to create any partnership, joint venture or other business or fiduciary relationship of any kind between the parties, constitute any party the agent of another party, or authorise any party to make or enter into any commitments for or on behalf of any other party.</w:t>
      </w:r>
      <w:r w:rsidRPr="00D563AB">
        <w:rPr>
          <w:rStyle w:val="FootnoteReference"/>
          <w:sz w:val="23"/>
          <w:szCs w:val="23"/>
        </w:rPr>
        <w:footnoteReference w:id="7"/>
      </w:r>
    </w:p>
    <w:p w14:paraId="2C70CB9A"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lastRenderedPageBreak/>
        <w:t>Except as otherwise agreed to in writing by the parties, none of the Confidential Information that may be disclosed shall constitute any representation, warranty, assurance, guarantee or inducement by either party to the other of any kind, including as to the accuracy or completeness of the Confidential Information (save as set out in legally binding documentation entered into by the parties in connection with the Purpose) and including with respect to the non-infringement of intellectual property or other rights of either party or of third</w:t>
      </w:r>
      <w:r w:rsidRPr="00D563AB">
        <w:rPr>
          <w:spacing w:val="22"/>
          <w:sz w:val="23"/>
          <w:szCs w:val="23"/>
        </w:rPr>
        <w:t xml:space="preserve"> </w:t>
      </w:r>
      <w:r w:rsidRPr="00D563AB">
        <w:rPr>
          <w:sz w:val="23"/>
          <w:szCs w:val="23"/>
        </w:rPr>
        <w:t>parties. Neither party has any obligation to update any Confidential Information nor to correct any inaccuracies therein.</w:t>
      </w:r>
    </w:p>
    <w:p w14:paraId="203776D0" w14:textId="3EE0FEBB"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The parties acknowledge and agree that as between the Disclosing Party and the Receiving Party, the Disclosing Party is and shall remain the owner of all proprietary and intellectual property rights in and to the Confidential Information. No license or conveyance of any rights to the Receiving Party under any patent, copyright, trade secret or trademark, nor any other proprietary or intellectual property right, is granted or implied by any disclosure of the Disclosing Party's Confidential Information hereunder; provided, however, that the Receiving Party may use the Confidential Information received pursuant to this Agreement for the</w:t>
      </w:r>
      <w:r w:rsidRPr="00D563AB">
        <w:rPr>
          <w:spacing w:val="-7"/>
          <w:sz w:val="23"/>
          <w:szCs w:val="23"/>
        </w:rPr>
        <w:t xml:space="preserve"> </w:t>
      </w:r>
      <w:r w:rsidRPr="00D563AB">
        <w:rPr>
          <w:sz w:val="23"/>
          <w:szCs w:val="23"/>
        </w:rPr>
        <w:t>Purpose.</w:t>
      </w:r>
      <w:r w:rsidR="00C04188">
        <w:rPr>
          <w:sz w:val="23"/>
          <w:szCs w:val="23"/>
        </w:rPr>
        <w:t xml:space="preserve"> </w:t>
      </w:r>
      <w:r w:rsidR="00DD06D0">
        <w:rPr>
          <w:sz w:val="23"/>
          <w:szCs w:val="23"/>
        </w:rPr>
        <w:t xml:space="preserve"> </w:t>
      </w:r>
    </w:p>
    <w:p w14:paraId="3905A8A3" w14:textId="77777777" w:rsidR="005C5F40" w:rsidRPr="00D563AB" w:rsidRDefault="001A5A4E"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TERM:</w:t>
      </w:r>
    </w:p>
    <w:p w14:paraId="14E0E35C" w14:textId="2A075764" w:rsidR="00A2207B" w:rsidRDefault="0002002C" w:rsidP="00347E11">
      <w:pPr>
        <w:pStyle w:val="ListParagraph"/>
        <w:numPr>
          <w:ilvl w:val="1"/>
          <w:numId w:val="6"/>
        </w:numPr>
        <w:tabs>
          <w:tab w:val="left" w:pos="522"/>
        </w:tabs>
        <w:kinsoku w:val="0"/>
        <w:overflowPunct w:val="0"/>
        <w:spacing w:before="224" w:line="247" w:lineRule="auto"/>
        <w:ind w:right="254"/>
        <w:rPr>
          <w:sz w:val="23"/>
          <w:szCs w:val="23"/>
        </w:rPr>
      </w:pPr>
      <w:r w:rsidRPr="00D563AB">
        <w:rPr>
          <w:sz w:val="23"/>
          <w:szCs w:val="23"/>
        </w:rPr>
        <w:t>The obligations of the Receiving Party under this Agreement shall terminate [one (1) year after the date</w:t>
      </w:r>
      <w:r w:rsidRPr="00D563AB">
        <w:rPr>
          <w:spacing w:val="-18"/>
          <w:sz w:val="23"/>
          <w:szCs w:val="23"/>
        </w:rPr>
        <w:t xml:space="preserve"> </w:t>
      </w:r>
      <w:r w:rsidRPr="00D563AB">
        <w:rPr>
          <w:sz w:val="23"/>
          <w:szCs w:val="23"/>
        </w:rPr>
        <w:t>hereof].</w:t>
      </w:r>
      <w:r w:rsidRPr="00D563AB">
        <w:rPr>
          <w:rStyle w:val="FootnoteReference"/>
          <w:sz w:val="23"/>
          <w:szCs w:val="23"/>
        </w:rPr>
        <w:footnoteReference w:id="8"/>
      </w:r>
    </w:p>
    <w:p w14:paraId="663568EE" w14:textId="79D128A4" w:rsidR="00347E11" w:rsidRPr="00A2207B" w:rsidRDefault="00A2207B" w:rsidP="00A2207B">
      <w:pPr>
        <w:widowControl/>
        <w:autoSpaceDE/>
        <w:autoSpaceDN/>
        <w:adjustRightInd/>
        <w:spacing w:after="160" w:line="259" w:lineRule="auto"/>
        <w:rPr>
          <w:sz w:val="23"/>
          <w:szCs w:val="23"/>
        </w:rPr>
      </w:pPr>
      <w:r>
        <w:rPr>
          <w:sz w:val="23"/>
          <w:szCs w:val="23"/>
        </w:rPr>
        <w:br w:type="page"/>
      </w:r>
    </w:p>
    <w:p w14:paraId="7E5B89AB" w14:textId="2DF97F71" w:rsidR="005C5F40" w:rsidRPr="00D563AB" w:rsidRDefault="00FD7D7B"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lastRenderedPageBreak/>
        <w:t>GOVERNING LAW and JURISDICTIONAL REQUIREMENTS.</w:t>
      </w:r>
      <w:r w:rsidRPr="00D563AB">
        <w:rPr>
          <w:rStyle w:val="FootnoteReference"/>
          <w:spacing w:val="-20"/>
          <w:sz w:val="23"/>
          <w:szCs w:val="23"/>
        </w:rPr>
        <w:footnoteReference w:id="9"/>
      </w:r>
    </w:p>
    <w:p w14:paraId="56F8B329" w14:textId="5587B6D6" w:rsidR="0021082E" w:rsidRPr="00347E11" w:rsidRDefault="0021082E" w:rsidP="00347E11">
      <w:pPr>
        <w:pStyle w:val="ListParagraph"/>
        <w:numPr>
          <w:ilvl w:val="1"/>
          <w:numId w:val="6"/>
        </w:numPr>
        <w:tabs>
          <w:tab w:val="left" w:pos="601"/>
        </w:tabs>
        <w:kinsoku w:val="0"/>
        <w:overflowPunct w:val="0"/>
        <w:spacing w:before="91"/>
        <w:rPr>
          <w:sz w:val="23"/>
          <w:szCs w:val="23"/>
        </w:rPr>
      </w:pPr>
      <w:r w:rsidRPr="00D563AB">
        <w:rPr>
          <w:sz w:val="23"/>
          <w:szCs w:val="23"/>
        </w:rPr>
        <w:t>In connection with any offering of securities by the "</w:t>
      </w:r>
      <w:r w:rsidRPr="00D563AB">
        <w:rPr>
          <w:b/>
          <w:sz w:val="23"/>
          <w:szCs w:val="23"/>
        </w:rPr>
        <w:t>Issuer</w:t>
      </w:r>
      <w:r w:rsidRPr="00D563AB">
        <w:rPr>
          <w:sz w:val="23"/>
          <w:szCs w:val="23"/>
        </w:rPr>
        <w:t>" or its affiliates in which [the Receiving Party]/[insert name of bank entity] or its affiliates are involved as an initial purchaser, underwriter, agent, dealer or similar participant, nothing in this Agreement shall restrict or prevent (i) any of [the Receiving Party]/[insert name of bank entity] and its Representatives, or the Issuer and any relevant stock exchange, from complying with all applicable disclosure laws, regulations and principles and/or the rules of any relevant stock exchange in connection with such offering, (ii) [the Receiving Party] /[insert name of bank entity] or its Representatives from considering information for due diligence purposes or sharing information with other initial purchasers, underwriters, agents or dealers participating in such</w:t>
      </w:r>
      <w:r w:rsidRPr="00D563AB">
        <w:rPr>
          <w:spacing w:val="-9"/>
          <w:sz w:val="23"/>
          <w:szCs w:val="23"/>
        </w:rPr>
        <w:t xml:space="preserve"> </w:t>
      </w:r>
      <w:r w:rsidRPr="00D563AB">
        <w:rPr>
          <w:sz w:val="23"/>
          <w:szCs w:val="23"/>
        </w:rPr>
        <w:t xml:space="preserve">offering, </w:t>
      </w:r>
      <w:r w:rsidRPr="00D563AB">
        <w:rPr>
          <w:w w:val="105"/>
          <w:sz w:val="23"/>
          <w:szCs w:val="23"/>
        </w:rPr>
        <w:t>(iii)</w:t>
      </w:r>
      <w:r w:rsidRPr="00D563AB">
        <w:rPr>
          <w:spacing w:val="-23"/>
          <w:w w:val="105"/>
          <w:sz w:val="23"/>
          <w:szCs w:val="23"/>
        </w:rPr>
        <w:t xml:space="preserve"> [</w:t>
      </w:r>
      <w:r w:rsidRPr="00D563AB">
        <w:rPr>
          <w:w w:val="105"/>
          <w:sz w:val="23"/>
          <w:szCs w:val="23"/>
        </w:rPr>
        <w:t>the</w:t>
      </w:r>
      <w:r w:rsidRPr="00D563AB">
        <w:rPr>
          <w:spacing w:val="-19"/>
          <w:w w:val="105"/>
          <w:sz w:val="23"/>
          <w:szCs w:val="23"/>
        </w:rPr>
        <w:t xml:space="preserve"> </w:t>
      </w:r>
      <w:r w:rsidRPr="00D563AB">
        <w:rPr>
          <w:w w:val="105"/>
          <w:sz w:val="23"/>
          <w:szCs w:val="23"/>
        </w:rPr>
        <w:t>Receiving</w:t>
      </w:r>
      <w:r w:rsidRPr="00D563AB">
        <w:rPr>
          <w:spacing w:val="-12"/>
          <w:w w:val="105"/>
          <w:sz w:val="23"/>
          <w:szCs w:val="23"/>
        </w:rPr>
        <w:t xml:space="preserve"> </w:t>
      </w:r>
      <w:r w:rsidRPr="00D563AB">
        <w:rPr>
          <w:w w:val="105"/>
          <w:sz w:val="23"/>
          <w:szCs w:val="23"/>
        </w:rPr>
        <w:t>Party</w:t>
      </w:r>
      <w:r w:rsidRPr="00D563AB">
        <w:rPr>
          <w:sz w:val="23"/>
          <w:szCs w:val="23"/>
        </w:rPr>
        <w:t>]/[insert name of bank entity]</w:t>
      </w:r>
      <w:r w:rsidRPr="00D563AB">
        <w:rPr>
          <w:spacing w:val="-17"/>
          <w:w w:val="105"/>
          <w:sz w:val="23"/>
          <w:szCs w:val="23"/>
        </w:rPr>
        <w:t xml:space="preserve"> </w:t>
      </w:r>
      <w:r w:rsidRPr="00D563AB">
        <w:rPr>
          <w:w w:val="105"/>
          <w:sz w:val="23"/>
          <w:szCs w:val="23"/>
        </w:rPr>
        <w:t>or</w:t>
      </w:r>
      <w:r w:rsidRPr="00D563AB">
        <w:rPr>
          <w:spacing w:val="-18"/>
          <w:w w:val="105"/>
          <w:sz w:val="23"/>
          <w:szCs w:val="23"/>
        </w:rPr>
        <w:t xml:space="preserve"> </w:t>
      </w:r>
      <w:r w:rsidRPr="00D563AB">
        <w:rPr>
          <w:w w:val="105"/>
          <w:sz w:val="23"/>
          <w:szCs w:val="23"/>
        </w:rPr>
        <w:t>its</w:t>
      </w:r>
      <w:r w:rsidRPr="00D563AB">
        <w:rPr>
          <w:spacing w:val="-21"/>
          <w:w w:val="105"/>
          <w:sz w:val="23"/>
          <w:szCs w:val="23"/>
        </w:rPr>
        <w:t xml:space="preserve"> </w:t>
      </w:r>
      <w:r w:rsidRPr="00D563AB">
        <w:rPr>
          <w:w w:val="105"/>
          <w:sz w:val="23"/>
          <w:szCs w:val="23"/>
        </w:rPr>
        <w:t>Representatives</w:t>
      </w:r>
      <w:r w:rsidRPr="00D563AB">
        <w:rPr>
          <w:spacing w:val="-26"/>
          <w:w w:val="105"/>
          <w:sz w:val="23"/>
          <w:szCs w:val="23"/>
        </w:rPr>
        <w:t xml:space="preserve"> </w:t>
      </w:r>
      <w:r w:rsidRPr="00D563AB">
        <w:rPr>
          <w:w w:val="105"/>
          <w:sz w:val="23"/>
          <w:szCs w:val="23"/>
        </w:rPr>
        <w:t>from</w:t>
      </w:r>
      <w:r w:rsidRPr="00D563AB">
        <w:rPr>
          <w:spacing w:val="-12"/>
          <w:w w:val="105"/>
          <w:sz w:val="23"/>
          <w:szCs w:val="23"/>
        </w:rPr>
        <w:t xml:space="preserve"> </w:t>
      </w:r>
      <w:r w:rsidRPr="00D563AB">
        <w:rPr>
          <w:w w:val="105"/>
          <w:sz w:val="23"/>
          <w:szCs w:val="23"/>
        </w:rPr>
        <w:t>retaining</w:t>
      </w:r>
      <w:r w:rsidRPr="00D563AB">
        <w:rPr>
          <w:spacing w:val="-18"/>
          <w:w w:val="105"/>
          <w:sz w:val="23"/>
          <w:szCs w:val="23"/>
        </w:rPr>
        <w:t xml:space="preserve"> </w:t>
      </w:r>
      <w:r w:rsidRPr="00D563AB">
        <w:rPr>
          <w:w w:val="105"/>
          <w:sz w:val="23"/>
          <w:szCs w:val="23"/>
        </w:rPr>
        <w:t>documents</w:t>
      </w:r>
      <w:r w:rsidRPr="00D563AB">
        <w:rPr>
          <w:spacing w:val="-16"/>
          <w:w w:val="105"/>
          <w:sz w:val="23"/>
          <w:szCs w:val="23"/>
        </w:rPr>
        <w:t xml:space="preserve"> </w:t>
      </w:r>
      <w:r w:rsidRPr="00D563AB">
        <w:rPr>
          <w:w w:val="105"/>
          <w:sz w:val="23"/>
          <w:szCs w:val="23"/>
        </w:rPr>
        <w:t>or</w:t>
      </w:r>
      <w:r w:rsidRPr="00D563AB">
        <w:rPr>
          <w:spacing w:val="-22"/>
          <w:w w:val="105"/>
          <w:sz w:val="23"/>
          <w:szCs w:val="23"/>
        </w:rPr>
        <w:t xml:space="preserve"> </w:t>
      </w:r>
      <w:r w:rsidRPr="00D563AB">
        <w:rPr>
          <w:w w:val="105"/>
          <w:sz w:val="23"/>
          <w:szCs w:val="23"/>
        </w:rPr>
        <w:t>other</w:t>
      </w:r>
      <w:r w:rsidRPr="00D563AB">
        <w:rPr>
          <w:spacing w:val="-21"/>
          <w:w w:val="105"/>
          <w:sz w:val="23"/>
          <w:szCs w:val="23"/>
        </w:rPr>
        <w:t xml:space="preserve"> </w:t>
      </w:r>
      <w:r w:rsidRPr="00D563AB">
        <w:rPr>
          <w:w w:val="105"/>
          <w:sz w:val="23"/>
          <w:szCs w:val="23"/>
        </w:rPr>
        <w:t>information</w:t>
      </w:r>
      <w:r w:rsidRPr="00D563AB">
        <w:rPr>
          <w:spacing w:val="-5"/>
          <w:w w:val="105"/>
          <w:sz w:val="23"/>
          <w:szCs w:val="23"/>
        </w:rPr>
        <w:t xml:space="preserve"> </w:t>
      </w:r>
      <w:r w:rsidRPr="00D563AB">
        <w:rPr>
          <w:w w:val="105"/>
          <w:sz w:val="23"/>
          <w:szCs w:val="23"/>
        </w:rPr>
        <w:t>in</w:t>
      </w:r>
      <w:r w:rsidRPr="00D563AB">
        <w:rPr>
          <w:spacing w:val="-19"/>
          <w:w w:val="105"/>
          <w:sz w:val="23"/>
          <w:szCs w:val="23"/>
        </w:rPr>
        <w:t xml:space="preserve"> </w:t>
      </w:r>
      <w:r w:rsidRPr="00D563AB">
        <w:rPr>
          <w:w w:val="105"/>
          <w:sz w:val="23"/>
          <w:szCs w:val="23"/>
        </w:rPr>
        <w:t>connection with due diligence, or (iv) [the Receiving Party</w:t>
      </w:r>
      <w:r w:rsidRPr="00D563AB">
        <w:rPr>
          <w:sz w:val="23"/>
          <w:szCs w:val="23"/>
        </w:rPr>
        <w:t>]/[insert name of bank entity]</w:t>
      </w:r>
      <w:r w:rsidRPr="00D563AB">
        <w:rPr>
          <w:w w:val="105"/>
          <w:sz w:val="23"/>
          <w:szCs w:val="23"/>
        </w:rPr>
        <w:t xml:space="preserve"> or its Representatives from using any such documents or other information in investigating or defending itself against allegations or claims made or threatened by purchasers, regulatory authorities or others in connection with such</w:t>
      </w:r>
      <w:r w:rsidRPr="00D563AB">
        <w:rPr>
          <w:spacing w:val="1"/>
          <w:w w:val="105"/>
          <w:sz w:val="23"/>
          <w:szCs w:val="23"/>
        </w:rPr>
        <w:t xml:space="preserve"> </w:t>
      </w:r>
      <w:r w:rsidRPr="00D563AB">
        <w:rPr>
          <w:w w:val="105"/>
          <w:sz w:val="23"/>
          <w:szCs w:val="23"/>
        </w:rPr>
        <w:t>offering.</w:t>
      </w:r>
    </w:p>
    <w:p w14:paraId="323FAFDA" w14:textId="50270344" w:rsidR="00172117" w:rsidRPr="00D563AB" w:rsidRDefault="005C5F40" w:rsidP="00172117">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[MISCELLANEOUS]</w:t>
      </w:r>
    </w:p>
    <w:p w14:paraId="30A1E84B" w14:textId="77777777" w:rsidR="00172117" w:rsidRPr="00D563AB" w:rsidRDefault="00906F9B" w:rsidP="00172117">
      <w:pPr>
        <w:pStyle w:val="BodyText"/>
        <w:numPr>
          <w:ilvl w:val="0"/>
          <w:numId w:val="6"/>
        </w:numPr>
        <w:tabs>
          <w:tab w:val="left" w:pos="567"/>
        </w:tabs>
        <w:kinsoku w:val="0"/>
        <w:overflowPunct w:val="0"/>
        <w:spacing w:before="113" w:after="240" w:line="244" w:lineRule="auto"/>
        <w:ind w:right="266"/>
        <w:jc w:val="both"/>
      </w:pPr>
      <w:r w:rsidRPr="00D563AB">
        <w:t>ENTIRE AGREEMENT</w:t>
      </w:r>
      <w:r w:rsidR="00172117" w:rsidRPr="00D563AB">
        <w:t>:</w:t>
      </w:r>
    </w:p>
    <w:p w14:paraId="75576702" w14:textId="5DAFC044" w:rsidR="00C711E0" w:rsidRPr="00D563AB" w:rsidRDefault="00C711E0" w:rsidP="00C711E0">
      <w:pPr>
        <w:pStyle w:val="ListParagraph"/>
        <w:numPr>
          <w:ilvl w:val="1"/>
          <w:numId w:val="6"/>
        </w:numPr>
        <w:tabs>
          <w:tab w:val="left" w:pos="546"/>
        </w:tabs>
        <w:kinsoku w:val="0"/>
        <w:overflowPunct w:val="0"/>
        <w:spacing w:line="244" w:lineRule="auto"/>
        <w:ind w:right="234"/>
        <w:rPr>
          <w:sz w:val="23"/>
          <w:szCs w:val="23"/>
        </w:rPr>
      </w:pPr>
      <w:r w:rsidRPr="00D563AB">
        <w:rPr>
          <w:sz w:val="23"/>
          <w:szCs w:val="23"/>
        </w:rPr>
        <w:t xml:space="preserve">This Agreement contains the sole and entire agreement between the parties with respect </w:t>
      </w:r>
      <w:r w:rsidRPr="00D563AB">
        <w:rPr>
          <w:sz w:val="23"/>
          <w:szCs w:val="23"/>
        </w:rPr>
        <w:lastRenderedPageBreak/>
        <w:t>to the matters set forth herein and supersedes all other or prior agreements or understandings between the parties with respect to such subject matter, whether written or oral. No failure or delay by the parties in exercising any right hereunder or any partial exercise thereof shall operate as a waiver thereof or preclude any other or further exercise of any right hereunder. This Agreement may not be amended except in writing signed by all parties hereto. This Agreement may be executed in counterparts. Any provision of this Agreement which is or becomes invalid, illegal or unenforceable in any respect under the law of any applicable jurisdiction shall be ineffective to the extent of such invalidity, illegality or unenforceability without affecting or impairing the validity, legality or enforceability of the remaining provisions of this</w:t>
      </w:r>
      <w:r w:rsidRPr="00D563AB">
        <w:rPr>
          <w:spacing w:val="6"/>
          <w:sz w:val="23"/>
          <w:szCs w:val="23"/>
        </w:rPr>
        <w:t xml:space="preserve"> </w:t>
      </w:r>
      <w:r w:rsidRPr="00D563AB">
        <w:rPr>
          <w:sz w:val="23"/>
          <w:szCs w:val="23"/>
        </w:rPr>
        <w:t>Agreement.</w:t>
      </w:r>
    </w:p>
    <w:p w14:paraId="50A095AF" w14:textId="35E3629C" w:rsidR="009F4E7B" w:rsidRPr="00D563AB" w:rsidRDefault="00172117" w:rsidP="009F4E7B">
      <w:pPr>
        <w:pStyle w:val="BodyText"/>
        <w:numPr>
          <w:ilvl w:val="0"/>
          <w:numId w:val="6"/>
        </w:numPr>
        <w:tabs>
          <w:tab w:val="left" w:pos="567"/>
        </w:tabs>
        <w:kinsoku w:val="0"/>
        <w:overflowPunct w:val="0"/>
        <w:spacing w:before="113" w:after="240" w:line="244" w:lineRule="auto"/>
        <w:ind w:right="266"/>
        <w:jc w:val="both"/>
      </w:pPr>
      <w:r w:rsidRPr="00D563AB">
        <w:t>BAIL-IN:</w:t>
      </w:r>
    </w:p>
    <w:p w14:paraId="09E9A4AF" w14:textId="09F3B0CB" w:rsidR="00C50DBC" w:rsidRPr="00D563AB" w:rsidRDefault="009F4E7B" w:rsidP="004347EF">
      <w:pPr>
        <w:pStyle w:val="BodyText"/>
        <w:numPr>
          <w:ilvl w:val="1"/>
          <w:numId w:val="6"/>
        </w:numPr>
        <w:kinsoku w:val="0"/>
        <w:overflowPunct w:val="0"/>
        <w:jc w:val="both"/>
        <w:rPr>
          <w:lang w:val="en-US"/>
        </w:rPr>
      </w:pPr>
      <w:r w:rsidRPr="00D563AB">
        <w:rPr>
          <w:lang w:val="en-US"/>
        </w:rPr>
        <w:t>[Notwithstanding and to the exclusion of any other term of this Agreement or any other agreements, arrangements, or understanding between the [Receiving Party] and the [Disclosing Party], the [Disclosing Party] acknowledges and accepts that a BRRD Liability arising under this Agreement may be subject to the exercise of Bail-in Powers by the Relevant Resolution Authority, and acknowledges, accepts, and agrees to be bound by:</w:t>
      </w:r>
    </w:p>
    <w:p w14:paraId="284176B0" w14:textId="77777777" w:rsidR="00C50DBC" w:rsidRPr="00D563AB" w:rsidRDefault="00C50DBC" w:rsidP="004347EF">
      <w:pPr>
        <w:pStyle w:val="BodyText"/>
        <w:numPr>
          <w:ilvl w:val="0"/>
          <w:numId w:val="5"/>
        </w:numPr>
        <w:kinsoku w:val="0"/>
        <w:overflowPunct w:val="0"/>
        <w:jc w:val="both"/>
      </w:pPr>
      <w:r w:rsidRPr="00D563AB">
        <w:rPr>
          <w:lang w:val="en-US"/>
        </w:rPr>
        <w:t xml:space="preserve">the effect of the exercise of Bail-in Powers by the Relevant Resolution Authority in relation to any BRRD Liability of the [Receiving Party] to the [Disclosing Party] under this agreement, that (without limitation) may include and result in any of the following, or some combination thereof: </w:t>
      </w:r>
    </w:p>
    <w:p w14:paraId="72730138" w14:textId="77777777" w:rsidR="00C50DBC" w:rsidRPr="00D563AB" w:rsidRDefault="00C50DBC" w:rsidP="004347EF">
      <w:pPr>
        <w:pStyle w:val="BodyText"/>
        <w:numPr>
          <w:ilvl w:val="1"/>
          <w:numId w:val="5"/>
        </w:numPr>
        <w:kinsoku w:val="0"/>
        <w:overflowPunct w:val="0"/>
        <w:jc w:val="both"/>
      </w:pPr>
      <w:r w:rsidRPr="00D563AB">
        <w:rPr>
          <w:lang w:val="en-US"/>
        </w:rPr>
        <w:t xml:space="preserve">the reduction of all, or a portion, of the BRRD Liability or outstanding amounts due thereon; </w:t>
      </w:r>
    </w:p>
    <w:p w14:paraId="4102C5E4" w14:textId="77777777" w:rsidR="00C50DBC" w:rsidRPr="00D563AB" w:rsidRDefault="00C50DBC" w:rsidP="004347EF">
      <w:pPr>
        <w:pStyle w:val="BodyText"/>
        <w:numPr>
          <w:ilvl w:val="1"/>
          <w:numId w:val="5"/>
        </w:numPr>
        <w:kinsoku w:val="0"/>
        <w:overflowPunct w:val="0"/>
        <w:jc w:val="both"/>
      </w:pPr>
      <w:r w:rsidRPr="00D563AB">
        <w:rPr>
          <w:lang w:val="en-US"/>
        </w:rPr>
        <w:t xml:space="preserve">the conversion of all, or a portion, of the BRRD Liability into shares, other securities or other obligations of the [Receiving Party] or another person, and the issue to or conferral on the [Disclosing Party] of such shares, securities or obligations; </w:t>
      </w:r>
    </w:p>
    <w:p w14:paraId="226EA21B" w14:textId="77777777" w:rsidR="00C50DBC" w:rsidRPr="00D563AB" w:rsidRDefault="00C50DBC" w:rsidP="004347EF">
      <w:pPr>
        <w:pStyle w:val="BodyText"/>
        <w:numPr>
          <w:ilvl w:val="1"/>
          <w:numId w:val="5"/>
        </w:numPr>
        <w:kinsoku w:val="0"/>
        <w:overflowPunct w:val="0"/>
        <w:jc w:val="both"/>
      </w:pPr>
      <w:r w:rsidRPr="00D563AB">
        <w:rPr>
          <w:lang w:val="en-US"/>
        </w:rPr>
        <w:t xml:space="preserve">the cancellation of the BRRD Liability; </w:t>
      </w:r>
    </w:p>
    <w:p w14:paraId="094DBD54" w14:textId="77777777" w:rsidR="00C50DBC" w:rsidRPr="00D563AB" w:rsidRDefault="00C50DBC" w:rsidP="004347EF">
      <w:pPr>
        <w:pStyle w:val="BodyText"/>
        <w:numPr>
          <w:ilvl w:val="1"/>
          <w:numId w:val="5"/>
        </w:numPr>
        <w:kinsoku w:val="0"/>
        <w:overflowPunct w:val="0"/>
        <w:jc w:val="both"/>
      </w:pPr>
      <w:r w:rsidRPr="00D563AB">
        <w:rPr>
          <w:lang w:val="en-US"/>
        </w:rPr>
        <w:t xml:space="preserve">the amendment or alteration of any interest, if applicable, thereon, the maturity or the dates on which any payments are due, including by suspending payment for a temporary period; </w:t>
      </w:r>
    </w:p>
    <w:p w14:paraId="4104416B" w14:textId="07BFEC8A" w:rsidR="00904876" w:rsidRPr="00D563AB" w:rsidRDefault="00C50DBC" w:rsidP="004347EF">
      <w:pPr>
        <w:pStyle w:val="BodyText"/>
        <w:numPr>
          <w:ilvl w:val="0"/>
          <w:numId w:val="5"/>
        </w:numPr>
        <w:kinsoku w:val="0"/>
        <w:overflowPunct w:val="0"/>
        <w:spacing w:before="240"/>
        <w:jc w:val="both"/>
      </w:pPr>
      <w:r w:rsidRPr="00D563AB">
        <w:rPr>
          <w:lang w:val="en-US"/>
        </w:rPr>
        <w:t>the variation of the terms of this Agreement, as deemed necessary by the Relevant Resolution Authority, to give effect to the exercise of Bail-in Powers by the Relevant Resolution Authority.</w:t>
      </w:r>
    </w:p>
    <w:p w14:paraId="75C4B983" w14:textId="77777777" w:rsidR="00904876" w:rsidRPr="00D563AB" w:rsidRDefault="00904876" w:rsidP="00790A74">
      <w:pPr>
        <w:pStyle w:val="BodyText"/>
        <w:kinsoku w:val="0"/>
        <w:overflowPunct w:val="0"/>
        <w:spacing w:before="240" w:after="240"/>
        <w:jc w:val="both"/>
        <w:rPr>
          <w:lang w:val="en-US"/>
        </w:rPr>
      </w:pPr>
      <w:r w:rsidRPr="00D563AB">
        <w:rPr>
          <w:lang w:val="en-US"/>
        </w:rPr>
        <w:t>“</w:t>
      </w:r>
      <w:r w:rsidRPr="00D563AB">
        <w:rPr>
          <w:b/>
          <w:bCs/>
          <w:lang w:val="en-US"/>
        </w:rPr>
        <w:t>Bail-in Legislation</w:t>
      </w:r>
      <w:r w:rsidRPr="00D563AB">
        <w:rPr>
          <w:lang w:val="en-US"/>
        </w:rPr>
        <w:t xml:space="preserve">” means in relation to a member state of the European Economic Area which has implemented, or which at any time implements, the BRRD, the relevant implementing law, regulation, rule or requirement as described in the EU Bail-in Legislation Schedule from time to time. </w:t>
      </w:r>
    </w:p>
    <w:p w14:paraId="170DD4EC" w14:textId="77777777" w:rsidR="00904876" w:rsidRPr="00D563AB" w:rsidRDefault="00904876" w:rsidP="004347EF">
      <w:pPr>
        <w:pStyle w:val="BodyText"/>
        <w:kinsoku w:val="0"/>
        <w:overflowPunct w:val="0"/>
        <w:spacing w:after="240"/>
        <w:jc w:val="both"/>
        <w:rPr>
          <w:lang w:val="en-US"/>
        </w:rPr>
      </w:pPr>
      <w:r w:rsidRPr="00D563AB">
        <w:rPr>
          <w:b/>
          <w:bCs/>
          <w:lang w:val="en-US"/>
        </w:rPr>
        <w:t>“Bail-in Powers</w:t>
      </w:r>
      <w:r w:rsidRPr="00D563AB">
        <w:rPr>
          <w:lang w:val="en-US"/>
        </w:rPr>
        <w:t xml:space="preserve">” means any Write-down and Conversion Powers as defined in the EU Bail-in Legislation Schedule, in relation to the relevant Bail-in Legislation. </w:t>
      </w:r>
    </w:p>
    <w:p w14:paraId="08AE1ECE" w14:textId="77777777"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w:t>
      </w:r>
      <w:r w:rsidRPr="00D563AB">
        <w:rPr>
          <w:lang w:val="en-US"/>
        </w:rPr>
        <w:t xml:space="preserve">” means Directive 2014/59/EU establishing a framework for the recovery and resolution of credit institutions and investment firms. </w:t>
      </w:r>
    </w:p>
    <w:p w14:paraId="1AE079BD" w14:textId="4FA1BA5B"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EU Bail-in Legislation Schedule</w:t>
      </w:r>
      <w:r w:rsidRPr="00D563AB">
        <w:rPr>
          <w:lang w:val="en-US"/>
        </w:rPr>
        <w:t xml:space="preserve">” means the document described as such, then in effect, and published by the Loan Market Association (or any successor person) from time to time at </w:t>
      </w:r>
      <w:r w:rsidR="004347EF">
        <w:rPr>
          <w:lang w:val="en-US"/>
        </w:rPr>
        <w:lastRenderedPageBreak/>
        <w:t>&lt;</w:t>
      </w:r>
      <w:hyperlink r:id="rId18" w:history="1">
        <w:r w:rsidRPr="00D563AB">
          <w:rPr>
            <w:rStyle w:val="Hyperlink"/>
            <w:lang w:val="en-US"/>
          </w:rPr>
          <w:t>http://www.lma.eu.com/pages.aspx?p=499</w:t>
        </w:r>
      </w:hyperlink>
      <w:r w:rsidR="004347EF" w:rsidRPr="00D563AB">
        <w:rPr>
          <w:lang w:val="en-US"/>
        </w:rPr>
        <w:t xml:space="preserve"> </w:t>
      </w:r>
      <w:r w:rsidR="004347EF">
        <w:rPr>
          <w:lang w:val="en-US"/>
        </w:rPr>
        <w:t>&gt;</w:t>
      </w:r>
      <w:r w:rsidRPr="00D563AB">
        <w:rPr>
          <w:lang w:val="en-US"/>
        </w:rPr>
        <w:t>.</w:t>
      </w:r>
    </w:p>
    <w:p w14:paraId="30AB0447" w14:textId="31E59569"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 Liability</w:t>
      </w:r>
      <w:r w:rsidRPr="00D563AB">
        <w:rPr>
          <w:lang w:val="en-US"/>
        </w:rPr>
        <w:t>” means a liability in respect of which the relevant Write Down and Conversion Powers in the applicable Bail-in Legislation may be exercised.</w:t>
      </w:r>
    </w:p>
    <w:p w14:paraId="733583E1" w14:textId="0A770D67" w:rsidR="00146CB3" w:rsidRPr="004347EF" w:rsidRDefault="00904876" w:rsidP="004347EF">
      <w:pPr>
        <w:pStyle w:val="BodyText"/>
        <w:kinsoku w:val="0"/>
        <w:overflowPunct w:val="0"/>
        <w:spacing w:after="240"/>
        <w:jc w:val="both"/>
        <w:rPr>
          <w:lang w:val="en-US"/>
        </w:rPr>
      </w:pPr>
      <w:r w:rsidRPr="00D563AB">
        <w:rPr>
          <w:lang w:val="en-US"/>
        </w:rPr>
        <w:t>“</w:t>
      </w:r>
      <w:r w:rsidRPr="00D563AB">
        <w:rPr>
          <w:b/>
          <w:bCs/>
          <w:lang w:val="en-US"/>
        </w:rPr>
        <w:t>Relevant Resolution Authority</w:t>
      </w:r>
      <w:r w:rsidRPr="00D563AB">
        <w:rPr>
          <w:lang w:val="en-US"/>
        </w:rPr>
        <w:t>” means the resolution authority with the ability to exercise any Bail-in Powers in relation to the [Receiving Party].</w:t>
      </w:r>
      <w:r w:rsidRPr="00D563AB">
        <w:rPr>
          <w:vertAlign w:val="superscript"/>
          <w:lang w:val="en-US"/>
        </w:rPr>
        <w:footnoteReference w:id="10"/>
      </w:r>
      <w:r w:rsidR="00D3506B" w:rsidRPr="00D563AB">
        <w:br w:type="page"/>
      </w:r>
      <w:r w:rsidR="006B6476" w:rsidRPr="00D563AB">
        <w:lastRenderedPageBreak/>
        <w:t>Please confirm that the foregoing is in accordance with your understanding of our agreement by signing and returning to us a copy of this</w:t>
      </w:r>
      <w:r w:rsidR="006B6476" w:rsidRPr="00D563AB">
        <w:rPr>
          <w:spacing w:val="-13"/>
        </w:rPr>
        <w:t xml:space="preserve"> Agreement</w:t>
      </w:r>
      <w:r w:rsidR="006B6476" w:rsidRPr="00D563AB">
        <w:t>.</w:t>
      </w:r>
    </w:p>
    <w:p w14:paraId="0D429CDE" w14:textId="22E62C12" w:rsidR="00146CB3" w:rsidRPr="00D563AB" w:rsidRDefault="00146CB3" w:rsidP="00146CB3">
      <w:pPr>
        <w:pStyle w:val="BodyText"/>
        <w:kinsoku w:val="0"/>
        <w:overflowPunct w:val="0"/>
        <w:ind w:left="2980"/>
      </w:pPr>
      <w:r w:rsidRPr="00D563AB">
        <w:t>[SIGNATURE PAGES BELOW]</w:t>
      </w:r>
    </w:p>
    <w:p w14:paraId="4F88BA14" w14:textId="77777777" w:rsidR="00146CB3" w:rsidRPr="00D563AB" w:rsidRDefault="00146CB3" w:rsidP="00146CB3">
      <w:pPr>
        <w:pStyle w:val="BodyText"/>
        <w:kinsoku w:val="0"/>
        <w:overflowPunct w:val="0"/>
        <w:rPr>
          <w:sz w:val="20"/>
          <w:szCs w:val="20"/>
        </w:rPr>
      </w:pPr>
    </w:p>
    <w:p w14:paraId="4B576B67" w14:textId="77777777" w:rsidR="00146CB3" w:rsidRPr="00D563AB" w:rsidRDefault="00146CB3" w:rsidP="00146CB3">
      <w:pPr>
        <w:pStyle w:val="BodyText"/>
        <w:kinsoku w:val="0"/>
        <w:overflowPunct w:val="0"/>
        <w:spacing w:before="8"/>
      </w:pPr>
      <w:r w:rsidRPr="00D563AB">
        <w:t>Yours faithfully,</w:t>
      </w:r>
    </w:p>
    <w:p w14:paraId="73C03BF6" w14:textId="77777777" w:rsidR="00146CB3" w:rsidRPr="00D563AB" w:rsidRDefault="00146CB3" w:rsidP="00146CB3">
      <w:pPr>
        <w:pStyle w:val="BodyText"/>
        <w:kinsoku w:val="0"/>
        <w:overflowPunct w:val="0"/>
        <w:spacing w:before="8"/>
      </w:pPr>
    </w:p>
    <w:p w14:paraId="30C93BA3" w14:textId="77777777" w:rsidR="00146CB3" w:rsidRPr="00D563AB" w:rsidRDefault="00146CB3" w:rsidP="00146CB3">
      <w:pPr>
        <w:pStyle w:val="BodyText"/>
        <w:kinsoku w:val="0"/>
        <w:overflowPunct w:val="0"/>
        <w:spacing w:before="8"/>
        <w:rPr>
          <w:b/>
        </w:rPr>
      </w:pPr>
      <w:r w:rsidRPr="00D563AB">
        <w:rPr>
          <w:b/>
        </w:rPr>
        <w:t>[Name of Disclosing Party]</w:t>
      </w:r>
    </w:p>
    <w:p w14:paraId="3301AC04" w14:textId="77777777" w:rsidR="00146CB3" w:rsidRPr="00D563AB" w:rsidRDefault="00146CB3" w:rsidP="00146CB3">
      <w:pPr>
        <w:pStyle w:val="BodyText"/>
        <w:kinsoku w:val="0"/>
        <w:overflowPunct w:val="0"/>
        <w:spacing w:before="8"/>
      </w:pPr>
      <w:r w:rsidRPr="00D563AB">
        <w:t>Name:</w:t>
      </w:r>
      <w:r w:rsidRPr="00D563AB">
        <w:tab/>
        <w:t>_______________________</w:t>
      </w:r>
    </w:p>
    <w:p w14:paraId="6230DA16"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072B6685"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2708BEB4" w14:textId="77777777" w:rsidR="00146CB3" w:rsidRPr="00D563AB" w:rsidRDefault="00146CB3" w:rsidP="00146CB3">
      <w:pPr>
        <w:pStyle w:val="BodyText"/>
        <w:kinsoku w:val="0"/>
        <w:overflowPunct w:val="0"/>
        <w:spacing w:before="8"/>
      </w:pPr>
    </w:p>
    <w:p w14:paraId="3DA0C281" w14:textId="788E5A5C" w:rsidR="00146CB3" w:rsidRPr="00D563AB" w:rsidRDefault="00146CB3" w:rsidP="00146CB3">
      <w:pPr>
        <w:pStyle w:val="BodyText"/>
        <w:kinsoku w:val="0"/>
        <w:overflowPunct w:val="0"/>
        <w:spacing w:before="8"/>
      </w:pPr>
      <w:r w:rsidRPr="00D563AB">
        <w:t>Accepted and agreed by:</w:t>
      </w:r>
    </w:p>
    <w:p w14:paraId="5B529AEA" w14:textId="77777777" w:rsidR="00146CB3" w:rsidRPr="00D563AB" w:rsidRDefault="00146CB3" w:rsidP="00146CB3">
      <w:pPr>
        <w:pStyle w:val="BodyText"/>
        <w:kinsoku w:val="0"/>
        <w:overflowPunct w:val="0"/>
        <w:spacing w:before="8"/>
      </w:pPr>
    </w:p>
    <w:p w14:paraId="0B0DEADD" w14:textId="77777777" w:rsidR="00146CB3" w:rsidRPr="00D563AB" w:rsidRDefault="00146CB3" w:rsidP="00146CB3">
      <w:pPr>
        <w:pStyle w:val="BodyText"/>
        <w:kinsoku w:val="0"/>
        <w:overflowPunct w:val="0"/>
        <w:spacing w:before="8"/>
        <w:rPr>
          <w:b/>
        </w:rPr>
      </w:pPr>
      <w:r w:rsidRPr="00D563AB">
        <w:rPr>
          <w:b/>
        </w:rPr>
        <w:t>[Name of Receiving Party]</w:t>
      </w:r>
    </w:p>
    <w:p w14:paraId="2FF7CA52" w14:textId="77777777" w:rsidR="00146CB3" w:rsidRPr="00D563AB" w:rsidRDefault="00146CB3" w:rsidP="00146CB3">
      <w:pPr>
        <w:pStyle w:val="BodyText"/>
        <w:kinsoku w:val="0"/>
        <w:overflowPunct w:val="0"/>
        <w:spacing w:before="8"/>
      </w:pPr>
      <w:r w:rsidRPr="00D563AB">
        <w:t>Name:</w:t>
      </w:r>
      <w:r w:rsidRPr="00D563AB">
        <w:tab/>
        <w:t>_______________________</w:t>
      </w:r>
    </w:p>
    <w:p w14:paraId="501981CE"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7D95A9C1"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719E3CDC" w14:textId="77777777" w:rsidR="00146CB3" w:rsidRPr="00D563AB" w:rsidRDefault="00146CB3" w:rsidP="00146CB3">
      <w:pPr>
        <w:pStyle w:val="BodyText"/>
        <w:kinsoku w:val="0"/>
        <w:overflowPunct w:val="0"/>
        <w:spacing w:before="11"/>
        <w:rPr>
          <w:sz w:val="28"/>
          <w:szCs w:val="28"/>
        </w:rPr>
      </w:pPr>
      <w:r w:rsidRPr="00D563AB">
        <w:rPr>
          <w:noProof/>
        </w:rPr>
        <mc:AlternateContent>
          <mc:Choice Requires="wps">
            <w:drawing>
              <wp:anchor distT="0" distB="0" distL="0" distR="0" simplePos="0" relativeHeight="251658240" behindDoc="0" locked="0" layoutInCell="0" allowOverlap="1" wp14:anchorId="45039890" wp14:editId="3600A328">
                <wp:simplePos x="0" y="0"/>
                <wp:positionH relativeFrom="page">
                  <wp:posOffset>1184910</wp:posOffset>
                </wp:positionH>
                <wp:positionV relativeFrom="paragraph">
                  <wp:posOffset>239395</wp:posOffset>
                </wp:positionV>
                <wp:extent cx="5349240" cy="12700"/>
                <wp:effectExtent l="0" t="0" r="0" b="0"/>
                <wp:wrapTopAndBottom/>
                <wp:docPr id="2" name="Freeform: Shape 2"/>
                <wp:cNvGraphicFramePr/>
                <a:graphic xmlns:a="http://schemas.openxmlformats.org/drawingml/2006/main">
                  <a:graphicData uri="http://schemas.microsoft.com/office/word/2010/wordprocessingShape">
                    <wps:wsp>
                      <wps:cNvSpPr/>
                      <wps:spPr bwMode="auto">
                        <a:xfrm>
                          <a:off x="0" y="0"/>
                          <a:ext cx="5349240" cy="12700"/>
                        </a:xfrm>
                        <a:custGeom>
                          <a:avLst/>
                          <a:gdLst>
                            <a:gd name="T0" fmla="*/ 0 w 8424"/>
                            <a:gd name="T1" fmla="*/ 0 h 20"/>
                            <a:gd name="T2" fmla="*/ 8423 w 8424"/>
                            <a:gd name="T3" fmla="*/ 0 h 20"/>
                          </a:gdLst>
                          <a:ahLst/>
                          <a:cxnLst>
                            <a:cxn ang="0">
                              <a:pos x="T0" y="T1"/>
                            </a:cxn>
                            <a:cxn ang="0">
                              <a:pos x="T2" y="T3"/>
                            </a:cxn>
                          </a:cxnLst>
                          <a:rect l="0" t="0" r="r" b="b"/>
                          <a:pathLst>
                            <a:path w="8424" h="20">
                              <a:moveTo>
                                <a:pt x="0" y="0"/>
                              </a:moveTo>
                              <a:lnTo>
                                <a:pt x="8423"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4D2FAEBF" id="Freeform: Shap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3pt,18.85pt,514.45pt,18.85pt"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" o:allowincell="f" filled="f" strokeweight=".16956mm">
                <v:path arrowok="t" o:connecttype="custom" o:connectlocs="0,0;5348605,0" o:connectangles="0,0"/>
                <w10:wrap type="topAndBottom" anchorx="page"/>
              </v:polyline>
            </w:pict>
          </mc:Fallback>
        </mc:AlternateContent>
      </w:r>
    </w:p>
    <w:p w14:paraId="5E91A58D" w14:textId="77777777" w:rsidR="00146CB3" w:rsidRPr="00D563AB" w:rsidRDefault="00146CB3" w:rsidP="00146CB3">
      <w:pPr>
        <w:pStyle w:val="BodyText"/>
        <w:kinsoku w:val="0"/>
        <w:overflowPunct w:val="0"/>
        <w:spacing w:before="5"/>
        <w:rPr>
          <w:sz w:val="25"/>
          <w:szCs w:val="25"/>
        </w:rPr>
      </w:pPr>
    </w:p>
    <w:p w14:paraId="2AAEA7BB" w14:textId="24019DC4" w:rsidR="00172117" w:rsidRPr="00242F1D" w:rsidRDefault="00172117" w:rsidP="00820B89">
      <w:pPr>
        <w:pStyle w:val="BodyText"/>
        <w:kinsoku w:val="0"/>
        <w:overflowPunct w:val="0"/>
        <w:spacing w:before="1" w:line="247" w:lineRule="auto"/>
        <w:ind w:right="344"/>
        <w:jc w:val="both"/>
        <w:rPr>
          <w:sz w:val="19"/>
          <w:szCs w:val="19"/>
        </w:rPr>
      </w:pPr>
    </w:p>
    <w:sectPr w:rsidR="00172117" w:rsidRPr="00242F1D" w:rsidSect="00285A0D">
      <w:footerReference w:type="default" r:id="rId19"/>
      <w:pgSz w:w="11910" w:h="16840"/>
      <w:pgMar w:top="1580" w:right="1380" w:bottom="1700" w:left="1680" w:header="0" w:footer="150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F856" w14:textId="77777777" w:rsidR="00B73C8D" w:rsidRDefault="00B73C8D">
      <w:r>
        <w:separator/>
      </w:r>
    </w:p>
  </w:endnote>
  <w:endnote w:type="continuationSeparator" w:id="0">
    <w:p w14:paraId="21A9C201" w14:textId="77777777" w:rsidR="00B73C8D" w:rsidRDefault="00B73C8D">
      <w:r>
        <w:continuationSeparator/>
      </w:r>
    </w:p>
  </w:endnote>
  <w:endnote w:type="continuationNotice" w:id="1">
    <w:p w14:paraId="57D34DCD" w14:textId="77777777" w:rsidR="00B73C8D" w:rsidRDefault="00B73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4586" w14:textId="77777777" w:rsidR="0099579F" w:rsidRPr="0063531D" w:rsidRDefault="0099579F" w:rsidP="0099579F">
    <w:pPr>
      <w:pStyle w:val="FooterHeading"/>
      <w:ind w:firstLine="284"/>
      <w:rPr>
        <w:rFonts w:ascii="Arial" w:hAnsi="Arial" w:cs="Arial"/>
        <w:b w:val="0"/>
      </w:rPr>
    </w:pPr>
    <w:r w:rsidRPr="0063531D">
      <w:rPr>
        <w:rFonts w:ascii="Arial" w:hAnsi="Arial" w:cs="Arial"/>
      </w:rPr>
      <w:t>Association for Financial Markets in Europe</w:t>
    </w:r>
  </w:p>
  <w:p w14:paraId="100F1CF8" w14:textId="65D1AE4A" w:rsidR="0099579F" w:rsidRPr="00965EF7" w:rsidRDefault="0099579F" w:rsidP="0099579F">
    <w:pPr>
      <w:pStyle w:val="FooterOffices"/>
      <w:ind w:firstLine="284"/>
    </w:pPr>
    <w:r w:rsidRPr="00852B4C">
      <w:rPr>
        <w:rFonts w:ascii="Arial" w:hAnsi="Arial" w:cs="Arial"/>
        <w:b/>
        <w:color w:val="808285" w:themeColor="accent5"/>
      </w:rPr>
      <w:t>London Office:</w:t>
    </w:r>
    <w:r w:rsidR="00852B4C">
      <w:rPr>
        <w:rFonts w:asciiTheme="majorHAnsi" w:hAnsiTheme="majorHAnsi" w:cstheme="majorHAnsi"/>
      </w:rPr>
      <w:t xml:space="preserve"> </w:t>
    </w:r>
    <w:r w:rsidRPr="0063531D">
      <w:rPr>
        <w:rFonts w:ascii="Cambria" w:hAnsi="Cambria" w:cstheme="majorHAnsi"/>
      </w:rPr>
      <w:t xml:space="preserve">Level 10, </w:t>
    </w:r>
    <w:r w:rsidRPr="0063531D">
      <w:rPr>
        <w:rFonts w:ascii="Cambria" w:hAnsi="Cambria"/>
      </w:rPr>
      <w:t>20 Churchill Place, London E14 5HJ, United Kingdom T: +44 (0)20 3828 2700</w:t>
    </w:r>
  </w:p>
  <w:p w14:paraId="2ED7102A" w14:textId="1CB7B02A" w:rsidR="0099579F" w:rsidRPr="0063531D" w:rsidRDefault="0099579F" w:rsidP="0099579F">
    <w:pPr>
      <w:pStyle w:val="FooterOffices-letter"/>
      <w:ind w:left="0" w:firstLine="284"/>
      <w:rPr>
        <w:rFonts w:ascii="Cambria" w:hAnsi="Cambria"/>
        <w:lang w:val="fr-FR"/>
      </w:rPr>
    </w:pPr>
    <w:r w:rsidRPr="00852B4C">
      <w:rPr>
        <w:rFonts w:ascii="Arial" w:hAnsi="Arial" w:cs="Arial"/>
        <w:b/>
        <w:color w:val="808285" w:themeColor="accent5"/>
        <w:lang w:val="fr-FR"/>
      </w:rPr>
      <w:t>Brussels Office:</w:t>
    </w:r>
    <w:r w:rsidR="00852B4C">
      <w:rPr>
        <w:rFonts w:asciiTheme="majorHAnsi" w:hAnsiTheme="majorHAnsi" w:cstheme="majorHAnsi"/>
        <w:lang w:val="fr-FR"/>
      </w:rPr>
      <w:t xml:space="preserve"> </w:t>
    </w:r>
    <w:r w:rsidRPr="0063531D">
      <w:rPr>
        <w:rFonts w:ascii="Cambria" w:hAnsi="Cambria"/>
        <w:lang w:val="fr-FR"/>
      </w:rPr>
      <w:t xml:space="preserve">Rue de la Loi 82, 1040 Brussels, Belgium T: +32 (0)2 883 5540 </w:t>
    </w:r>
  </w:p>
  <w:p w14:paraId="44DE40E3" w14:textId="1FB217AE" w:rsidR="0099579F" w:rsidRPr="00922A69" w:rsidRDefault="0099579F" w:rsidP="00852B4C">
    <w:pPr>
      <w:pStyle w:val="FooterOffices"/>
      <w:ind w:left="284"/>
      <w:rPr>
        <w:rFonts w:ascii="Cambria" w:hAnsi="Cambria"/>
        <w:lang w:val="en-US"/>
      </w:rPr>
    </w:pPr>
    <w:r w:rsidRPr="00922A69">
      <w:rPr>
        <w:rFonts w:ascii="Arial" w:hAnsi="Arial" w:cs="Arial"/>
        <w:b/>
        <w:color w:val="808285" w:themeColor="accent5"/>
        <w:lang w:val="en-US"/>
      </w:rPr>
      <w:t>Frankfurt Office:</w:t>
    </w:r>
    <w:r w:rsidRPr="00922A69">
      <w:rPr>
        <w:lang w:val="en-US"/>
      </w:rPr>
      <w:t xml:space="preserve"> </w:t>
    </w:r>
    <w:r w:rsidRPr="00922A69">
      <w:rPr>
        <w:rFonts w:ascii="Cambria" w:hAnsi="Cambria"/>
        <w:lang w:val="en-US"/>
      </w:rPr>
      <w:t>c/o SPACES – Regus, First Floor Reception, Große Gallusstraße 16-18, 60312, Frankfurt am Main, Germany T:+ 49 (0)69 710 456 660</w:t>
    </w:r>
  </w:p>
  <w:p w14:paraId="1D6C0D4C" w14:textId="77777777" w:rsidR="0099579F" w:rsidRPr="00922A69" w:rsidRDefault="0099579F" w:rsidP="0099579F">
    <w:pPr>
      <w:pStyle w:val="FooterHeading"/>
      <w:ind w:firstLine="284"/>
      <w:rPr>
        <w:rFonts w:ascii="Arial" w:hAnsi="Arial" w:cs="Arial"/>
        <w:lang w:val="en-US"/>
      </w:rPr>
    </w:pPr>
    <w:r w:rsidRPr="00922A69">
      <w:rPr>
        <w:rFonts w:ascii="Arial" w:hAnsi="Arial" w:cs="Arial"/>
        <w:lang w:val="en-US"/>
      </w:rPr>
      <w:t>www.afme.eu</w:t>
    </w:r>
  </w:p>
  <w:p w14:paraId="283BB0C8" w14:textId="77777777" w:rsidR="0015099B" w:rsidRDefault="0015099B">
    <w:pPr>
      <w:pStyle w:val="Footer"/>
    </w:pPr>
  </w:p>
  <w:p w14:paraId="4DC727B8" w14:textId="77777777" w:rsidR="007A106B" w:rsidRPr="0063531D" w:rsidRDefault="007A106B" w:rsidP="007A106B">
    <w:pPr>
      <w:pStyle w:val="Footer"/>
      <w:ind w:left="284"/>
      <w:rPr>
        <w:rFonts w:ascii="Arial" w:hAnsi="Arial" w:cs="Arial"/>
        <w:b/>
        <w:bCs/>
        <w:sz w:val="18"/>
        <w:szCs w:val="18"/>
      </w:rPr>
    </w:pPr>
    <w:r w:rsidRPr="0063531D">
      <w:rPr>
        <w:rFonts w:ascii="Arial" w:hAnsi="Arial" w:cs="Arial"/>
        <w:b/>
        <w:bCs/>
        <w:sz w:val="18"/>
        <w:szCs w:val="18"/>
      </w:rPr>
      <w:t>International Capital Market Association</w:t>
    </w:r>
  </w:p>
  <w:p w14:paraId="6C4BA82A"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Zurich Office:</w:t>
    </w:r>
    <w:r>
      <w:rPr>
        <w:rFonts w:ascii="Calibri" w:hAnsi="Calibri" w:cs="Calibri"/>
        <w:sz w:val="18"/>
        <w:szCs w:val="18"/>
      </w:rPr>
      <w:t xml:space="preserve"> </w:t>
    </w:r>
    <w:r w:rsidRPr="00852B4C">
      <w:rPr>
        <w:rFonts w:ascii="Cambria" w:hAnsi="Cambria" w:cs="Calibri"/>
        <w:sz w:val="18"/>
        <w:szCs w:val="18"/>
      </w:rPr>
      <w:t>Dreikonigstrasse 8, CH-8002 Zurich</w:t>
    </w:r>
  </w:p>
  <w:p w14:paraId="2D7F49CC" w14:textId="77777777" w:rsidR="007A106B" w:rsidRPr="00852B4C" w:rsidRDefault="007A106B" w:rsidP="007A106B">
    <w:pPr>
      <w:pStyle w:val="Footer"/>
      <w:ind w:left="284"/>
      <w:rPr>
        <w:rFonts w:ascii="Cambria" w:hAnsi="Cambria" w:cstheme="majorHAnsi"/>
        <w:b/>
        <w:bCs/>
        <w:sz w:val="18"/>
        <w:szCs w:val="18"/>
      </w:rPr>
    </w:pPr>
    <w:r w:rsidRPr="00852B4C">
      <w:rPr>
        <w:rFonts w:ascii="Arial" w:hAnsi="Arial" w:cs="Arial"/>
        <w:b/>
        <w:bCs/>
        <w:color w:val="808285"/>
        <w:sz w:val="18"/>
        <w:szCs w:val="18"/>
      </w:rPr>
      <w:t>London office:</w:t>
    </w:r>
    <w:r w:rsidRPr="00852B4C">
      <w:rPr>
        <w:rFonts w:asciiTheme="majorHAnsi" w:hAnsiTheme="majorHAnsi" w:cstheme="majorHAnsi"/>
        <w:b/>
        <w:bCs/>
        <w:sz w:val="18"/>
        <w:szCs w:val="18"/>
      </w:rPr>
      <w:t xml:space="preserve"> </w:t>
    </w:r>
    <w:r w:rsidRPr="00852B4C">
      <w:rPr>
        <w:rFonts w:ascii="Cambria" w:hAnsi="Cambria" w:cstheme="minorHAnsi"/>
        <w:sz w:val="18"/>
        <w:szCs w:val="18"/>
      </w:rPr>
      <w:t>110 Cannon Street, London, EC4N 6EU</w:t>
    </w:r>
  </w:p>
  <w:p w14:paraId="073ED860"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Hong Kong Office:</w:t>
    </w:r>
    <w:r>
      <w:rPr>
        <w:rFonts w:ascii="Calibri" w:hAnsi="Calibri" w:cs="Calibri"/>
        <w:sz w:val="18"/>
        <w:szCs w:val="18"/>
      </w:rPr>
      <w:t xml:space="preserve"> </w:t>
    </w:r>
    <w:r w:rsidRPr="00852B4C">
      <w:rPr>
        <w:rFonts w:ascii="Cambria" w:hAnsi="Cambria" w:cs="Calibri"/>
        <w:sz w:val="18"/>
        <w:szCs w:val="18"/>
      </w:rPr>
      <w:t>Unit 3603-3604A, Tower 2, Lippo Centre, 89 Queensway, Admiralty, Hong Kong</w:t>
    </w:r>
  </w:p>
  <w:p w14:paraId="10FF965F"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Brussels office:</w:t>
    </w:r>
    <w:r w:rsidRPr="00DC386E">
      <w:rPr>
        <w:rFonts w:ascii="Calibri" w:hAnsi="Calibri" w:cs="Calibri"/>
        <w:sz w:val="18"/>
        <w:szCs w:val="18"/>
        <w:lang w:val="fr-FR"/>
      </w:rPr>
      <w:t xml:space="preserve"> </w:t>
    </w:r>
    <w:r w:rsidRPr="00852B4C">
      <w:rPr>
        <w:rFonts w:ascii="Cambria" w:hAnsi="Cambria" w:cs="Calibri"/>
        <w:sz w:val="18"/>
        <w:szCs w:val="18"/>
        <w:lang w:val="fr-FR"/>
      </w:rPr>
      <w:t>Avenue des Arts 56, 1000 Brussels</w:t>
    </w:r>
  </w:p>
  <w:p w14:paraId="38387688"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Paris Office:</w:t>
    </w:r>
    <w:r w:rsidRPr="00DC386E">
      <w:rPr>
        <w:rFonts w:ascii="Calibri" w:hAnsi="Calibri" w:cs="Calibri"/>
        <w:sz w:val="18"/>
        <w:szCs w:val="18"/>
        <w:lang w:val="fr-FR"/>
      </w:rPr>
      <w:t xml:space="preserve"> </w:t>
    </w:r>
    <w:r w:rsidRPr="00852B4C">
      <w:rPr>
        <w:rFonts w:ascii="Cambria" w:hAnsi="Cambria" w:cs="Calibri"/>
        <w:sz w:val="18"/>
        <w:szCs w:val="18"/>
        <w:lang w:val="fr-FR"/>
      </w:rPr>
      <w:t>25, rue du Quatre Septembre, 75002 Paris – France</w:t>
    </w:r>
  </w:p>
  <w:p w14:paraId="692805D6" w14:textId="77777777" w:rsidR="007A106B" w:rsidRPr="00962830" w:rsidRDefault="007A106B" w:rsidP="007A106B">
    <w:pPr>
      <w:pStyle w:val="Footer"/>
      <w:ind w:left="284"/>
      <w:rPr>
        <w:rFonts w:ascii="Arial" w:hAnsi="Arial" w:cs="Arial"/>
        <w:b/>
        <w:bCs/>
        <w:sz w:val="18"/>
        <w:szCs w:val="18"/>
      </w:rPr>
    </w:pPr>
    <w:r w:rsidRPr="00962830">
      <w:rPr>
        <w:rFonts w:ascii="Arial" w:hAnsi="Arial" w:cs="Arial"/>
        <w:b/>
        <w:bCs/>
        <w:sz w:val="18"/>
        <w:szCs w:val="18"/>
      </w:rPr>
      <w:t>https://www.icmagroup.org/</w:t>
    </w:r>
  </w:p>
  <w:p w14:paraId="782F6874" w14:textId="77777777" w:rsidR="007A106B" w:rsidRDefault="007A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333772"/>
      <w:docPartObj>
        <w:docPartGallery w:val="Page Numbers (Bottom of Page)"/>
        <w:docPartUnique/>
      </w:docPartObj>
    </w:sdtPr>
    <w:sdtEndPr>
      <w:rPr>
        <w:noProof/>
      </w:rPr>
    </w:sdtEndPr>
    <w:sdtContent>
      <w:p w14:paraId="3C3A2C56" w14:textId="77777777" w:rsidR="00CB7F46" w:rsidRDefault="00C46C94">
        <w:pPr>
          <w:pStyle w:val="Footer"/>
          <w:jc w:val="center"/>
        </w:pPr>
        <w:r>
          <w:fldChar w:fldCharType="begin"/>
        </w:r>
        <w:r>
          <w:instrText xml:space="preserve"> PAGE   \* MERGEFORMAT </w:instrText>
        </w:r>
        <w:r>
          <w:fldChar w:fldCharType="separate"/>
        </w:r>
        <w:r w:rsidR="003F1D15">
          <w:rPr>
            <w:noProof/>
          </w:rPr>
          <w:t>6</w:t>
        </w:r>
        <w:r>
          <w:rPr>
            <w:noProof/>
          </w:rPr>
          <w:fldChar w:fldCharType="end"/>
        </w:r>
      </w:p>
    </w:sdtContent>
  </w:sdt>
  <w:p w14:paraId="1EC3B9AF" w14:textId="77777777" w:rsidR="001C498C" w:rsidRDefault="001C498C">
    <w:pPr>
      <w:pStyle w:val="BodyText"/>
      <w:kinsoku w:val="0"/>
      <w:overflowPunct w:val="0"/>
      <w:spacing w:line="14" w:lineRule="auto"/>
      <w:rPr>
        <w:sz w:val="19"/>
        <w:szCs w:val="19"/>
      </w:rPr>
    </w:pPr>
  </w:p>
  <w:p w14:paraId="55A7EF27" w14:textId="77777777" w:rsidR="001D3C3C" w:rsidRDefault="001D3C3C"/>
  <w:p w14:paraId="18AE3C94" w14:textId="77777777" w:rsidR="001D3C3C" w:rsidRDefault="001D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1DB4" w14:textId="77777777" w:rsidR="00B73C8D" w:rsidRDefault="00B73C8D">
      <w:r>
        <w:separator/>
      </w:r>
    </w:p>
  </w:footnote>
  <w:footnote w:type="continuationSeparator" w:id="0">
    <w:p w14:paraId="6E36D0B5" w14:textId="77777777" w:rsidR="00B73C8D" w:rsidRDefault="00B73C8D">
      <w:r>
        <w:continuationSeparator/>
      </w:r>
    </w:p>
  </w:footnote>
  <w:footnote w:type="continuationNotice" w:id="1">
    <w:p w14:paraId="1A26C7B9" w14:textId="77777777" w:rsidR="00B73C8D" w:rsidRDefault="00B73C8D"/>
  </w:footnote>
  <w:footnote w:id="2">
    <w:p w14:paraId="7B49C2A1" w14:textId="6D0E250B" w:rsidR="001015D4" w:rsidRPr="00A81574" w:rsidRDefault="00C46C94" w:rsidP="001015D4">
      <w:pPr>
        <w:pStyle w:val="BodyText"/>
        <w:kinsoku w:val="0"/>
        <w:overflowPunct w:val="0"/>
        <w:spacing w:before="62"/>
        <w:rPr>
          <w:sz w:val="19"/>
          <w:szCs w:val="19"/>
        </w:rPr>
      </w:pPr>
      <w:r w:rsidRPr="00A81574">
        <w:rPr>
          <w:rStyle w:val="FootnoteReference"/>
          <w:sz w:val="19"/>
          <w:szCs w:val="19"/>
        </w:rPr>
        <w:footnoteRef/>
      </w:r>
      <w:r w:rsidRPr="00A81574">
        <w:rPr>
          <w:sz w:val="19"/>
          <w:szCs w:val="19"/>
        </w:rPr>
        <w:t xml:space="preserve"> Insert only in case of a mutual</w:t>
      </w:r>
      <w:r w:rsidR="00BA6010">
        <w:rPr>
          <w:sz w:val="19"/>
          <w:szCs w:val="19"/>
        </w:rPr>
        <w:t xml:space="preserve"> NDA</w:t>
      </w:r>
      <w:r w:rsidR="00101001" w:rsidRPr="00A81574">
        <w:rPr>
          <w:sz w:val="19"/>
          <w:szCs w:val="19"/>
        </w:rPr>
        <w:t>.</w:t>
      </w:r>
    </w:p>
  </w:footnote>
  <w:footnote w:id="3">
    <w:p w14:paraId="57BC96CB" w14:textId="52B003B7" w:rsidR="001015D4" w:rsidRPr="00A81574" w:rsidRDefault="00C46C94">
      <w:pPr>
        <w:pStyle w:val="FootnoteText"/>
        <w:rPr>
          <w:sz w:val="19"/>
          <w:szCs w:val="19"/>
        </w:rPr>
      </w:pPr>
      <w:r w:rsidRPr="00A81574">
        <w:rPr>
          <w:rStyle w:val="FootnoteReference"/>
          <w:sz w:val="19"/>
          <w:szCs w:val="19"/>
        </w:rPr>
        <w:footnoteRef/>
      </w:r>
      <w:r w:rsidRPr="00A81574">
        <w:rPr>
          <w:sz w:val="19"/>
          <w:szCs w:val="19"/>
        </w:rPr>
        <w:t xml:space="preserve"> </w:t>
      </w:r>
      <w:r w:rsidRPr="00A81574">
        <w:rPr>
          <w:w w:val="105"/>
          <w:sz w:val="19"/>
          <w:szCs w:val="19"/>
        </w:rPr>
        <w:t>Insert only in case of a one-way</w:t>
      </w:r>
      <w:r w:rsidR="00BA6010">
        <w:rPr>
          <w:w w:val="105"/>
          <w:sz w:val="19"/>
          <w:szCs w:val="19"/>
        </w:rPr>
        <w:t xml:space="preserve"> NDA</w:t>
      </w:r>
      <w:r w:rsidRPr="00A81574">
        <w:rPr>
          <w:w w:val="105"/>
          <w:sz w:val="19"/>
          <w:szCs w:val="19"/>
        </w:rPr>
        <w:t>.</w:t>
      </w:r>
    </w:p>
  </w:footnote>
  <w:footnote w:id="4">
    <w:p w14:paraId="78F1D0C5" w14:textId="77777777" w:rsidR="001015D4" w:rsidRPr="00A81574" w:rsidRDefault="00C46C94" w:rsidP="001015D4">
      <w:pPr>
        <w:pStyle w:val="BodyText"/>
        <w:kinsoku w:val="0"/>
        <w:overflowPunct w:val="0"/>
        <w:spacing w:before="7"/>
        <w:rPr>
          <w:sz w:val="19"/>
          <w:szCs w:val="19"/>
        </w:rPr>
      </w:pPr>
      <w:r w:rsidRPr="00A81574">
        <w:rPr>
          <w:rStyle w:val="FootnoteReference"/>
          <w:sz w:val="19"/>
          <w:szCs w:val="19"/>
        </w:rPr>
        <w:footnoteRef/>
      </w:r>
      <w:r w:rsidRPr="00A81574">
        <w:rPr>
          <w:sz w:val="19"/>
          <w:szCs w:val="19"/>
        </w:rPr>
        <w:t xml:space="preserve"> Insert only in case of a mutual NDA.</w:t>
      </w:r>
    </w:p>
    <w:p w14:paraId="6FE30C66" w14:textId="77777777" w:rsidR="001015D4" w:rsidRPr="00A81574" w:rsidRDefault="001015D4">
      <w:pPr>
        <w:pStyle w:val="FootnoteText"/>
        <w:rPr>
          <w:sz w:val="19"/>
          <w:szCs w:val="19"/>
        </w:rPr>
      </w:pPr>
    </w:p>
  </w:footnote>
  <w:footnote w:id="5">
    <w:p w14:paraId="2DED3D3A" w14:textId="77777777" w:rsidR="000B42E2" w:rsidRPr="00A81574" w:rsidRDefault="000B42E2" w:rsidP="004347EF">
      <w:pPr>
        <w:pStyle w:val="FootnoteText"/>
        <w:jc w:val="both"/>
        <w:rPr>
          <w:sz w:val="19"/>
          <w:szCs w:val="19"/>
          <w:lang w:val="en-US"/>
        </w:rPr>
      </w:pPr>
      <w:r w:rsidRPr="00A81574">
        <w:rPr>
          <w:sz w:val="19"/>
          <w:szCs w:val="19"/>
          <w:vertAlign w:val="superscript"/>
        </w:rPr>
        <w:t xml:space="preserve">4 </w:t>
      </w:r>
      <w:r w:rsidRPr="00A81574">
        <w:rPr>
          <w:sz w:val="19"/>
          <w:szCs w:val="19"/>
        </w:rPr>
        <w:t>For English law governed agreements, use “reasonable endeavours”. For New York law governed documents use “reasonable efforts”.</w:t>
      </w:r>
    </w:p>
  </w:footnote>
  <w:footnote w:id="6">
    <w:p w14:paraId="4459A1CC" w14:textId="11422A29" w:rsidR="000B42E2" w:rsidRPr="00A81574" w:rsidRDefault="000B42E2" w:rsidP="004347EF">
      <w:pPr>
        <w:pStyle w:val="BodyText"/>
        <w:kinsoku w:val="0"/>
        <w:overflowPunct w:val="0"/>
        <w:spacing w:line="244" w:lineRule="auto"/>
        <w:ind w:right="344"/>
        <w:jc w:val="both"/>
        <w:rPr>
          <w:sz w:val="19"/>
          <w:szCs w:val="19"/>
        </w:rPr>
      </w:pPr>
      <w:r w:rsidRPr="00A81574">
        <w:rPr>
          <w:rStyle w:val="FootnoteReference"/>
          <w:sz w:val="19"/>
          <w:szCs w:val="19"/>
        </w:rPr>
        <w:footnoteRef/>
      </w:r>
      <w:r w:rsidRPr="00A81574">
        <w:rPr>
          <w:sz w:val="19"/>
          <w:szCs w:val="19"/>
        </w:rPr>
        <w:t xml:space="preserve"> </w:t>
      </w:r>
      <w:r w:rsidRPr="00820B89">
        <w:rPr>
          <w:bCs/>
          <w:sz w:val="19"/>
          <w:szCs w:val="19"/>
        </w:rPr>
        <w:t>For disclosure to a ratings agency, include:</w:t>
      </w:r>
      <w:r w:rsidRPr="00A81574">
        <w:rPr>
          <w:b/>
          <w:sz w:val="19"/>
          <w:szCs w:val="19"/>
        </w:rPr>
        <w:t xml:space="preserve"> </w:t>
      </w:r>
      <w:r w:rsidRPr="00A81574">
        <w:rPr>
          <w:sz w:val="19"/>
          <w:szCs w:val="19"/>
        </w:rPr>
        <w:t>“to ratings agencies in connection with the Purpose”.</w:t>
      </w:r>
    </w:p>
    <w:p w14:paraId="3DA0F3D0" w14:textId="77777777" w:rsidR="000B42E2" w:rsidRPr="00A81574" w:rsidRDefault="000B42E2" w:rsidP="004347EF">
      <w:pPr>
        <w:pStyle w:val="FootnoteText"/>
        <w:jc w:val="both"/>
        <w:rPr>
          <w:sz w:val="19"/>
          <w:szCs w:val="19"/>
          <w:lang w:val="en-US"/>
        </w:rPr>
      </w:pPr>
    </w:p>
  </w:footnote>
  <w:footnote w:id="7">
    <w:p w14:paraId="33D9686E" w14:textId="77777777" w:rsidR="00553272" w:rsidRPr="00A81574" w:rsidRDefault="00553272" w:rsidP="004347EF">
      <w:pPr>
        <w:pStyle w:val="BodyText"/>
        <w:kinsoku w:val="0"/>
        <w:overflowPunct w:val="0"/>
        <w:spacing w:line="259" w:lineRule="auto"/>
        <w:ind w:right="202"/>
        <w:jc w:val="both"/>
        <w:rPr>
          <w:b/>
          <w:bCs/>
          <w:w w:val="105"/>
          <w:sz w:val="19"/>
          <w:szCs w:val="19"/>
        </w:rPr>
      </w:pPr>
      <w:r w:rsidRPr="00A81574">
        <w:rPr>
          <w:rStyle w:val="FootnoteReference"/>
          <w:sz w:val="19"/>
          <w:szCs w:val="19"/>
        </w:rPr>
        <w:footnoteRef/>
      </w:r>
      <w:r w:rsidRPr="00A81574">
        <w:rPr>
          <w:sz w:val="19"/>
          <w:szCs w:val="19"/>
        </w:rPr>
        <w:t xml:space="preserve"> </w:t>
      </w:r>
      <w:r w:rsidRPr="00820B89">
        <w:rPr>
          <w:w w:val="105"/>
          <w:sz w:val="19"/>
          <w:szCs w:val="19"/>
        </w:rPr>
        <w:t>If the bank is a Receiving Party, include:</w:t>
      </w:r>
      <w:r w:rsidRPr="00A81574">
        <w:rPr>
          <w:b/>
          <w:bCs/>
          <w:w w:val="105"/>
          <w:sz w:val="19"/>
          <w:szCs w:val="19"/>
        </w:rPr>
        <w:t xml:space="preserve"> </w:t>
      </w:r>
      <w:r w:rsidRPr="00A81574">
        <w:rPr>
          <w:w w:val="105"/>
          <w:sz w:val="19"/>
          <w:szCs w:val="19"/>
        </w:rPr>
        <w:t>"For the avoidance of doubt, nothing contained herein shall restrict the Receiving Party and its affiliates from representing third parties, or otherwise acting in transactions that may involve [the Target,] the Disclosing Party or its affiliates, or from competing with the Disclosing Party or from independently developing, having developed, acquiring or marketing any materials, products or services, irrespective of their similarity to materials, products or services owned or marketed by the Disclosing Party, provided, in each case, that the Receiving Party does not disclose any Confidential Information in connection with such transaction."</w:t>
      </w:r>
      <w:r w:rsidRPr="00A81574">
        <w:rPr>
          <w:b/>
          <w:bCs/>
          <w:w w:val="105"/>
          <w:sz w:val="19"/>
          <w:szCs w:val="19"/>
        </w:rPr>
        <w:t xml:space="preserve"> </w:t>
      </w:r>
    </w:p>
    <w:p w14:paraId="65B34E2C" w14:textId="77777777" w:rsidR="00553272" w:rsidRPr="00A81574" w:rsidRDefault="00553272" w:rsidP="004347EF">
      <w:pPr>
        <w:pStyle w:val="FootnoteText"/>
        <w:jc w:val="both"/>
        <w:rPr>
          <w:sz w:val="19"/>
          <w:szCs w:val="19"/>
          <w:lang w:val="en-US"/>
        </w:rPr>
      </w:pPr>
    </w:p>
  </w:footnote>
  <w:footnote w:id="8">
    <w:p w14:paraId="44FE38B5" w14:textId="4DB46508" w:rsidR="0002002C" w:rsidRPr="00A81574" w:rsidRDefault="0002002C" w:rsidP="004347EF">
      <w:pPr>
        <w:pStyle w:val="BodyText"/>
        <w:kinsoku w:val="0"/>
        <w:overflowPunct w:val="0"/>
        <w:spacing w:before="67" w:line="247" w:lineRule="auto"/>
        <w:ind w:right="202"/>
        <w:jc w:val="both"/>
        <w:rPr>
          <w:b/>
          <w:bCs/>
          <w:color w:val="000000" w:themeColor="text1"/>
          <w:sz w:val="19"/>
          <w:szCs w:val="19"/>
          <w:u w:val="single"/>
        </w:rPr>
      </w:pPr>
      <w:r w:rsidRPr="00A81574">
        <w:rPr>
          <w:rStyle w:val="FootnoteReference"/>
          <w:sz w:val="19"/>
          <w:szCs w:val="19"/>
        </w:rPr>
        <w:footnoteRef/>
      </w:r>
      <w:r w:rsidRPr="00A81574">
        <w:rPr>
          <w:sz w:val="19"/>
          <w:szCs w:val="19"/>
        </w:rPr>
        <w:t xml:space="preserve"> </w:t>
      </w:r>
      <w:r w:rsidRPr="00820B89">
        <w:rPr>
          <w:color w:val="000000" w:themeColor="text1"/>
          <w:sz w:val="19"/>
          <w:szCs w:val="19"/>
        </w:rPr>
        <w:t>For securities offerings, include:</w:t>
      </w:r>
      <w:r w:rsidRPr="00A81574">
        <w:rPr>
          <w:b/>
          <w:bCs/>
          <w:color w:val="000000" w:themeColor="text1"/>
          <w:sz w:val="19"/>
          <w:szCs w:val="19"/>
        </w:rPr>
        <w:t xml:space="preserve"> </w:t>
      </w:r>
      <w:r w:rsidR="00EF2254">
        <w:rPr>
          <w:color w:val="000000" w:themeColor="text1"/>
          <w:sz w:val="19"/>
          <w:szCs w:val="19"/>
        </w:rPr>
        <w:t>“</w:t>
      </w:r>
      <w:r w:rsidRPr="00A81574">
        <w:rPr>
          <w:color w:val="000000" w:themeColor="text1"/>
          <w:sz w:val="19"/>
          <w:szCs w:val="19"/>
        </w:rPr>
        <w:t>[two (2) years after the date hereof or</w:t>
      </w:r>
      <w:r w:rsidRPr="00A81574">
        <w:rPr>
          <w:strike/>
          <w:color w:val="000000" w:themeColor="text1"/>
          <w:sz w:val="19"/>
          <w:szCs w:val="19"/>
        </w:rPr>
        <w:t xml:space="preserve"> </w:t>
      </w:r>
      <w:r w:rsidRPr="00A81574">
        <w:rPr>
          <w:color w:val="000000" w:themeColor="text1"/>
          <w:sz w:val="19"/>
          <w:szCs w:val="19"/>
        </w:rPr>
        <w:t>upon any earlier closing of any securities offering by [the Disclosing Party]</w:t>
      </w:r>
      <w:r w:rsidR="00E048AF">
        <w:rPr>
          <w:sz w:val="19"/>
          <w:szCs w:val="19"/>
        </w:rPr>
        <w:t>/</w:t>
      </w:r>
      <w:r w:rsidRPr="00A81574">
        <w:rPr>
          <w:sz w:val="19"/>
          <w:szCs w:val="19"/>
        </w:rPr>
        <w:t>[</w:t>
      </w:r>
      <w:r w:rsidRPr="00A81574">
        <w:rPr>
          <w:b/>
          <w:sz w:val="19"/>
          <w:szCs w:val="19"/>
          <w:u w:val="single"/>
        </w:rPr>
        <w:t>insert name of Client entity issuing the securities</w:t>
      </w:r>
      <w:r w:rsidRPr="001D2BDA">
        <w:rPr>
          <w:bCs/>
          <w:sz w:val="19"/>
          <w:szCs w:val="19"/>
        </w:rPr>
        <w:t>]</w:t>
      </w:r>
      <w:r w:rsidRPr="00A81574">
        <w:rPr>
          <w:sz w:val="19"/>
          <w:szCs w:val="19"/>
        </w:rPr>
        <w:t xml:space="preserve"> </w:t>
      </w:r>
      <w:r w:rsidRPr="00A81574">
        <w:rPr>
          <w:color w:val="000000" w:themeColor="text1"/>
          <w:sz w:val="19"/>
          <w:szCs w:val="19"/>
        </w:rPr>
        <w:t>("</w:t>
      </w:r>
      <w:r w:rsidRPr="00A81574">
        <w:rPr>
          <w:b/>
          <w:color w:val="000000" w:themeColor="text1"/>
          <w:sz w:val="19"/>
          <w:szCs w:val="19"/>
        </w:rPr>
        <w:t>Issuer</w:t>
      </w:r>
      <w:r w:rsidRPr="00A81574">
        <w:rPr>
          <w:color w:val="000000" w:themeColor="text1"/>
          <w:sz w:val="19"/>
          <w:szCs w:val="19"/>
        </w:rPr>
        <w:t>")] or its affiliates by [</w:t>
      </w:r>
      <w:r w:rsidRPr="00A81574">
        <w:rPr>
          <w:color w:val="000000" w:themeColor="text1"/>
          <w:w w:val="105"/>
          <w:sz w:val="19"/>
          <w:szCs w:val="19"/>
        </w:rPr>
        <w:t>the</w:t>
      </w:r>
      <w:r w:rsidRPr="00A81574">
        <w:rPr>
          <w:color w:val="000000" w:themeColor="text1"/>
          <w:spacing w:val="-19"/>
          <w:w w:val="105"/>
          <w:sz w:val="19"/>
          <w:szCs w:val="19"/>
        </w:rPr>
        <w:t xml:space="preserve"> </w:t>
      </w:r>
      <w:r w:rsidRPr="00A81574">
        <w:rPr>
          <w:color w:val="000000" w:themeColor="text1"/>
          <w:w w:val="105"/>
          <w:sz w:val="19"/>
          <w:szCs w:val="19"/>
        </w:rPr>
        <w:t>Receiving</w:t>
      </w:r>
      <w:r w:rsidRPr="00A81574">
        <w:rPr>
          <w:color w:val="000000" w:themeColor="text1"/>
          <w:spacing w:val="-12"/>
          <w:w w:val="105"/>
          <w:sz w:val="19"/>
          <w:szCs w:val="19"/>
        </w:rPr>
        <w:t xml:space="preserve"> </w:t>
      </w:r>
      <w:r w:rsidRPr="00A81574">
        <w:rPr>
          <w:color w:val="000000" w:themeColor="text1"/>
          <w:w w:val="105"/>
          <w:sz w:val="19"/>
          <w:szCs w:val="19"/>
        </w:rPr>
        <w:t>Party</w:t>
      </w:r>
      <w:r w:rsidRPr="001D2BDA">
        <w:rPr>
          <w:color w:val="000000" w:themeColor="text1"/>
          <w:w w:val="105"/>
          <w:sz w:val="19"/>
          <w:szCs w:val="19"/>
        </w:rPr>
        <w:t>]/[</w:t>
      </w:r>
      <w:r w:rsidRPr="00A81574">
        <w:rPr>
          <w:b/>
          <w:bCs/>
          <w:color w:val="000000" w:themeColor="text1"/>
          <w:w w:val="105"/>
          <w:sz w:val="19"/>
          <w:szCs w:val="19"/>
          <w:u w:val="single"/>
        </w:rPr>
        <w:t>insert name of bank entity</w:t>
      </w:r>
      <w:r w:rsidRPr="001D2BDA">
        <w:rPr>
          <w:color w:val="000000" w:themeColor="text1"/>
          <w:w w:val="105"/>
          <w:sz w:val="19"/>
          <w:szCs w:val="19"/>
        </w:rPr>
        <w:t>]</w:t>
      </w:r>
      <w:r w:rsidRPr="00A81574">
        <w:rPr>
          <w:color w:val="000000" w:themeColor="text1"/>
          <w:spacing w:val="-17"/>
          <w:w w:val="105"/>
          <w:sz w:val="19"/>
          <w:szCs w:val="19"/>
        </w:rPr>
        <w:t xml:space="preserve"> </w:t>
      </w:r>
      <w:r w:rsidRPr="00A81574">
        <w:rPr>
          <w:color w:val="000000" w:themeColor="text1"/>
          <w:sz w:val="19"/>
          <w:szCs w:val="19"/>
        </w:rPr>
        <w:t xml:space="preserve">or its affiliates as contemplated by the parties hereto </w:t>
      </w:r>
      <w:r w:rsidRPr="00A81574">
        <w:rPr>
          <w:b/>
          <w:bCs/>
          <w:color w:val="000000" w:themeColor="text1"/>
          <w:sz w:val="19"/>
          <w:szCs w:val="19"/>
          <w:u w:val="single"/>
        </w:rPr>
        <w:t>in connection with the Purpose</w:t>
      </w:r>
      <w:r w:rsidRPr="00EF2254">
        <w:rPr>
          <w:color w:val="000000" w:themeColor="text1"/>
          <w:sz w:val="19"/>
          <w:szCs w:val="19"/>
        </w:rPr>
        <w:t>].</w:t>
      </w:r>
      <w:r w:rsidR="00254869" w:rsidRPr="001D2BDA">
        <w:rPr>
          <w:color w:val="000000" w:themeColor="text1"/>
          <w:sz w:val="19"/>
          <w:szCs w:val="19"/>
        </w:rPr>
        <w:t>”</w:t>
      </w:r>
    </w:p>
    <w:p w14:paraId="67D25C9B" w14:textId="77777777" w:rsidR="0002002C" w:rsidRPr="001015D4" w:rsidRDefault="0002002C" w:rsidP="0002002C">
      <w:pPr>
        <w:pStyle w:val="FootnoteText"/>
      </w:pPr>
    </w:p>
  </w:footnote>
  <w:footnote w:id="9">
    <w:p w14:paraId="0F123476" w14:textId="54A57F96" w:rsidR="00FD7D7B" w:rsidRDefault="00FD7D7B" w:rsidP="004347EF">
      <w:pPr>
        <w:pStyle w:val="BodyText"/>
        <w:kinsoku w:val="0"/>
        <w:overflowPunct w:val="0"/>
        <w:spacing w:line="249" w:lineRule="auto"/>
        <w:ind w:left="140" w:right="344"/>
        <w:jc w:val="both"/>
        <w:rPr>
          <w:sz w:val="19"/>
          <w:szCs w:val="19"/>
        </w:rPr>
      </w:pPr>
      <w:r>
        <w:rPr>
          <w:rStyle w:val="FootnoteReference"/>
        </w:rPr>
        <w:footnoteRef/>
      </w:r>
      <w:r>
        <w:t xml:space="preserve"> </w:t>
      </w:r>
      <w:r>
        <w:rPr>
          <w:sz w:val="19"/>
          <w:szCs w:val="19"/>
        </w:rPr>
        <w:t xml:space="preserve">A. </w:t>
      </w:r>
      <w:r>
        <w:rPr>
          <w:b/>
          <w:bCs/>
          <w:sz w:val="19"/>
          <w:szCs w:val="19"/>
        </w:rPr>
        <w:t xml:space="preserve">For New York law, include: </w:t>
      </w:r>
      <w:r>
        <w:rPr>
          <w:sz w:val="19"/>
          <w:szCs w:val="19"/>
        </w:rPr>
        <w:t>This Agreement shall be governed and construed pursuant to the laws of the State of New York,</w:t>
      </w:r>
      <w:r w:rsidR="00D33855">
        <w:rPr>
          <w:sz w:val="19"/>
          <w:szCs w:val="19"/>
        </w:rPr>
        <w:t xml:space="preserve"> </w:t>
      </w:r>
      <w:r w:rsidRPr="004879DA">
        <w:rPr>
          <w:sz w:val="19"/>
          <w:szCs w:val="19"/>
        </w:rPr>
        <w:t xml:space="preserve">without giving effect to the conflict of laws provisions thereof to the extent such principles or rules would require or permit the application of the laws of any jurisdiction other than those of the State of </w:t>
      </w:r>
      <w:r>
        <w:rPr>
          <w:sz w:val="19"/>
          <w:szCs w:val="19"/>
        </w:rPr>
        <w:t>New York. Each party irrevocably and unconditionally agrees that any action or proceeding brought by either party in connection with this Agreement will be under the exclusive jurisdiction of the New York state and U.S. federal courts situated in the Borough of Manhattan in the City, County and State of New York, USA and each party hereto irrevocably and unconditionally waives, the fullest extent permitted by applicable law, and, and all rights to jury trial with respect</w:t>
      </w:r>
      <w:r>
        <w:rPr>
          <w:spacing w:val="14"/>
          <w:sz w:val="19"/>
          <w:szCs w:val="19"/>
        </w:rPr>
        <w:t xml:space="preserve"> </w:t>
      </w:r>
      <w:r>
        <w:rPr>
          <w:sz w:val="19"/>
          <w:szCs w:val="19"/>
        </w:rPr>
        <w:t>thereto.</w:t>
      </w:r>
    </w:p>
    <w:p w14:paraId="12967250" w14:textId="77777777" w:rsidR="00FD7D7B" w:rsidRDefault="00FD7D7B" w:rsidP="00FD7D7B">
      <w:pPr>
        <w:pStyle w:val="BodyText"/>
        <w:kinsoku w:val="0"/>
        <w:overflowPunct w:val="0"/>
        <w:spacing w:before="10"/>
        <w:rPr>
          <w:sz w:val="19"/>
          <w:szCs w:val="19"/>
        </w:rPr>
      </w:pPr>
    </w:p>
    <w:p w14:paraId="30AC1418" w14:textId="77777777"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B. </w:t>
      </w:r>
      <w:r>
        <w:rPr>
          <w:b/>
          <w:bCs/>
          <w:sz w:val="19"/>
          <w:szCs w:val="19"/>
        </w:rPr>
        <w:t xml:space="preserve">For English law, include: </w:t>
      </w:r>
      <w:r>
        <w:rPr>
          <w:sz w:val="19"/>
          <w:szCs w:val="19"/>
        </w:rPr>
        <w:t>This Agreement, its interpretation, and any non-contractual obligations arising from or connected with it are governed by English law. The parties irrevocably agree that the English courts are to have exclusive jurisdiction to settle any disputes that may arise out of or in connection with this Agreement. The parties irrevocably submit to the jurisdiction of such court and waive any objection to proceedings in such court on the ground of venue or on the ground that the proceedings have been brought in an inconvenient forum. This clause is for the benefit of each party, its affiliates, their respective directors, officers, agents and employees and any person that controls such party, and shall not limit their rights to take proceedings in any other court of competent jurisdiction. The parties also waive any immunity (sovereign or otherwise) from jurisdiction of any court or from any legal process that it or its properties or assets has or may</w:t>
      </w:r>
      <w:r w:rsidRPr="00F600C0">
        <w:rPr>
          <w:sz w:val="19"/>
          <w:szCs w:val="19"/>
        </w:rPr>
        <w:t xml:space="preserve"> </w:t>
      </w:r>
      <w:r>
        <w:rPr>
          <w:sz w:val="19"/>
          <w:szCs w:val="19"/>
        </w:rPr>
        <w:t>acquire.</w:t>
      </w:r>
    </w:p>
    <w:p w14:paraId="548BBCED" w14:textId="77777777" w:rsidR="00FD7D7B" w:rsidRDefault="00FD7D7B" w:rsidP="00FD7D7B">
      <w:pPr>
        <w:pStyle w:val="BodyText"/>
        <w:kinsoku w:val="0"/>
        <w:overflowPunct w:val="0"/>
        <w:spacing w:line="244" w:lineRule="auto"/>
        <w:ind w:left="179" w:right="108" w:hanging="1"/>
        <w:jc w:val="both"/>
        <w:rPr>
          <w:sz w:val="19"/>
          <w:szCs w:val="19"/>
        </w:rPr>
      </w:pPr>
    </w:p>
    <w:p w14:paraId="0FDBB2A2" w14:textId="65FEFEB3"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C.  </w:t>
      </w:r>
      <w:r w:rsidRPr="00C203B8">
        <w:rPr>
          <w:b/>
          <w:bCs/>
          <w:sz w:val="19"/>
          <w:szCs w:val="19"/>
        </w:rPr>
        <w:t>For clients in</w:t>
      </w:r>
      <w:r w:rsidR="00F146B6">
        <w:rPr>
          <w:b/>
          <w:bCs/>
          <w:sz w:val="19"/>
          <w:szCs w:val="19"/>
        </w:rPr>
        <w:t xml:space="preserve"> </w:t>
      </w:r>
      <w:r w:rsidR="00BA6010">
        <w:rPr>
          <w:b/>
          <w:bCs/>
          <w:sz w:val="19"/>
          <w:szCs w:val="19"/>
        </w:rPr>
        <w:t xml:space="preserve">MENA </w:t>
      </w:r>
      <w:r w:rsidR="00254869">
        <w:rPr>
          <w:sz w:val="19"/>
          <w:szCs w:val="19"/>
        </w:rPr>
        <w:t>:</w:t>
      </w:r>
      <w:r>
        <w:rPr>
          <w:sz w:val="19"/>
          <w:szCs w:val="19"/>
        </w:rPr>
        <w:t xml:space="preserve"> The parties </w:t>
      </w:r>
      <w:r w:rsidRPr="00C203B8">
        <w:rPr>
          <w:sz w:val="19"/>
          <w:szCs w:val="19"/>
        </w:rPr>
        <w:t xml:space="preserve">agree that any and all disputes arising out of or in connection with (i) this </w:t>
      </w:r>
      <w:r>
        <w:rPr>
          <w:sz w:val="19"/>
          <w:szCs w:val="19"/>
        </w:rPr>
        <w:t>Agreement</w:t>
      </w:r>
      <w:r w:rsidRPr="00C203B8">
        <w:rPr>
          <w:sz w:val="19"/>
          <w:szCs w:val="19"/>
        </w:rPr>
        <w:t xml:space="preserve"> (including any dispute as to its existence, validity or termination) and (ii) any non-contractual obligations arising out of or in connection with this </w:t>
      </w:r>
      <w:r>
        <w:rPr>
          <w:sz w:val="19"/>
          <w:szCs w:val="19"/>
        </w:rPr>
        <w:t>Agreement</w:t>
      </w:r>
      <w:r w:rsidRPr="00C203B8">
        <w:rPr>
          <w:sz w:val="19"/>
          <w:szCs w:val="19"/>
        </w:rPr>
        <w:t xml:space="preserve"> shall, in each case, be referred to and finally resolved by arbitration under the rules of the London Court of International Arbitration (the “</w:t>
      </w:r>
      <w:r w:rsidRPr="00C203B8">
        <w:rPr>
          <w:b/>
          <w:bCs/>
          <w:sz w:val="19"/>
          <w:szCs w:val="19"/>
        </w:rPr>
        <w:t>Rules</w:t>
      </w:r>
      <w:r w:rsidRPr="00C203B8">
        <w:rPr>
          <w:sz w:val="19"/>
          <w:szCs w:val="19"/>
        </w:rPr>
        <w:t xml:space="preserve">”), which Rules are deemed to be incorporated by reference into this </w:t>
      </w:r>
      <w:r>
        <w:rPr>
          <w:sz w:val="19"/>
          <w:szCs w:val="19"/>
        </w:rPr>
        <w:t>Agreement</w:t>
      </w:r>
      <w:r w:rsidRPr="00C203B8">
        <w:rPr>
          <w:sz w:val="19"/>
          <w:szCs w:val="19"/>
        </w:rPr>
        <w:t xml:space="preserve">. The tribunal shall consist of three arbitrators (with </w:t>
      </w:r>
      <w:r>
        <w:rPr>
          <w:sz w:val="19"/>
          <w:szCs w:val="19"/>
        </w:rPr>
        <w:t>the parties</w:t>
      </w:r>
      <w:r w:rsidRPr="00C203B8">
        <w:rPr>
          <w:sz w:val="19"/>
          <w:szCs w:val="19"/>
        </w:rPr>
        <w:t xml:space="preserve"> nominating one arbitrator each, and the third arbitrator being appointed under the Rules). Any requirement in the Rules to take account of the nationality of a person considered for appointment as an arbitrator shall be disapplied and a person shall be nominated or appointed as an arbitrator (including as Chair</w:t>
      </w:r>
      <w:r>
        <w:rPr>
          <w:sz w:val="19"/>
          <w:szCs w:val="19"/>
        </w:rPr>
        <w:t>person</w:t>
      </w:r>
      <w:r w:rsidRPr="00C203B8">
        <w:rPr>
          <w:sz w:val="19"/>
          <w:szCs w:val="19"/>
        </w:rPr>
        <w:t>) regardless of his</w:t>
      </w:r>
      <w:r>
        <w:rPr>
          <w:sz w:val="19"/>
          <w:szCs w:val="19"/>
        </w:rPr>
        <w:t>/her</w:t>
      </w:r>
      <w:r w:rsidRPr="00C203B8">
        <w:rPr>
          <w:sz w:val="19"/>
          <w:szCs w:val="19"/>
        </w:rPr>
        <w:t xml:space="preserve"> nationality. The seat of arbitration shall be London, England. The language of the arbitration shall be English</w:t>
      </w:r>
      <w:r>
        <w:rPr>
          <w:sz w:val="19"/>
          <w:szCs w:val="19"/>
        </w:rPr>
        <w:t>.</w:t>
      </w:r>
    </w:p>
    <w:p w14:paraId="7A609EDB" w14:textId="77777777" w:rsidR="00FD7D7B" w:rsidRPr="001015D4" w:rsidRDefault="00FD7D7B" w:rsidP="00FD7D7B">
      <w:pPr>
        <w:pStyle w:val="FootnoteText"/>
        <w:rPr>
          <w:lang w:val="en-US"/>
        </w:rPr>
      </w:pPr>
    </w:p>
  </w:footnote>
  <w:footnote w:id="10">
    <w:p w14:paraId="63280903" w14:textId="027DFEC9" w:rsidR="00904876" w:rsidRPr="00A81574" w:rsidRDefault="00904876" w:rsidP="00904876">
      <w:pPr>
        <w:pStyle w:val="FootnoteText"/>
        <w:rPr>
          <w:sz w:val="19"/>
          <w:szCs w:val="19"/>
        </w:rPr>
      </w:pPr>
      <w:r w:rsidRPr="00A81574">
        <w:rPr>
          <w:rStyle w:val="FootnoteReference"/>
          <w:sz w:val="19"/>
          <w:szCs w:val="19"/>
        </w:rPr>
        <w:footnoteRef/>
      </w:r>
      <w:r w:rsidRPr="00A81574">
        <w:rPr>
          <w:sz w:val="19"/>
          <w:szCs w:val="19"/>
        </w:rPr>
        <w:t xml:space="preserve"> To be added when the </w:t>
      </w:r>
      <w:r w:rsidR="00A443EA">
        <w:rPr>
          <w:sz w:val="19"/>
          <w:szCs w:val="19"/>
        </w:rPr>
        <w:t xml:space="preserve">Receiving Party is a EEA-based </w:t>
      </w:r>
      <w:r w:rsidRPr="00A81574">
        <w:rPr>
          <w:sz w:val="19"/>
          <w:szCs w:val="19"/>
        </w:rPr>
        <w:t>bank entity and the governing law is non-EEA.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02C" w14:textId="71852DE7" w:rsidR="0015099B" w:rsidRDefault="00EA42C2">
    <w:pPr>
      <w:pStyle w:val="Header"/>
    </w:pPr>
    <w:r>
      <w:rPr>
        <w:noProof/>
      </w:rPr>
      <w:drawing>
        <wp:anchor distT="0" distB="0" distL="114300" distR="114300" simplePos="0" relativeHeight="251661312" behindDoc="1" locked="0" layoutInCell="1" allowOverlap="1" wp14:anchorId="597F9468" wp14:editId="4510A832">
          <wp:simplePos x="0" y="0"/>
          <wp:positionH relativeFrom="column">
            <wp:posOffset>-51435</wp:posOffset>
          </wp:positionH>
          <wp:positionV relativeFrom="paragraph">
            <wp:posOffset>-104140</wp:posOffset>
          </wp:positionV>
          <wp:extent cx="1924050" cy="1081405"/>
          <wp:effectExtent l="0" t="0" r="0" b="4445"/>
          <wp:wrapTight wrapText="bothSides">
            <wp:wrapPolygon edited="0">
              <wp:start x="0" y="0"/>
              <wp:lineTo x="0" y="21308"/>
              <wp:lineTo x="21386" y="21308"/>
              <wp:lineTo x="21386" y="0"/>
              <wp:lineTo x="0" y="0"/>
            </wp:wrapPolygon>
          </wp:wrapTight>
          <wp:docPr id="15606442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79F">
      <w:rPr>
        <w:noProof/>
      </w:rPr>
      <w:drawing>
        <wp:anchor distT="0" distB="0" distL="114300" distR="114300" simplePos="0" relativeHeight="251659264" behindDoc="1" locked="1" layoutInCell="1" allowOverlap="1" wp14:anchorId="4E403CBC" wp14:editId="40EAFF8D">
          <wp:simplePos x="0" y="0"/>
          <wp:positionH relativeFrom="page">
            <wp:posOffset>4749800</wp:posOffset>
          </wp:positionH>
          <wp:positionV relativeFrom="page">
            <wp:posOffset>565150</wp:posOffset>
          </wp:positionV>
          <wp:extent cx="720090" cy="612140"/>
          <wp:effectExtent l="0" t="0" r="3810" b="0"/>
          <wp:wrapNone/>
          <wp:docPr id="1965402192" name="Picture 1" descr="A close-up of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646267" name="Picture 1" descr="A close-up of a white background&#10;&#10;AI-generated content may be incorrect."/>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79F">
      <w:rPr>
        <w:noProof/>
      </w:rPr>
      <w:drawing>
        <wp:anchor distT="0" distB="0" distL="114300" distR="114300" simplePos="0" relativeHeight="251660288" behindDoc="1" locked="0" layoutInCell="0" allowOverlap="1" wp14:anchorId="2EA710C3" wp14:editId="125AA316">
          <wp:simplePos x="0" y="0"/>
          <wp:positionH relativeFrom="margin">
            <wp:posOffset>4467860</wp:posOffset>
          </wp:positionH>
          <wp:positionV relativeFrom="page">
            <wp:posOffset>463550</wp:posOffset>
          </wp:positionV>
          <wp:extent cx="1151890" cy="828040"/>
          <wp:effectExtent l="0" t="0" r="0" b="0"/>
          <wp:wrapNone/>
          <wp:docPr id="992779910" name="Picture 2" descr="A logo with blue and tan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859660" name="Picture 2" descr="A logo with blue and tan lines&#10;&#10;AI-generated content may be incorrect."/>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189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A8F99" w14:textId="73C8983C" w:rsidR="0099579F" w:rsidRDefault="0099579F">
    <w:pPr>
      <w:pStyle w:val="Header"/>
    </w:pPr>
  </w:p>
  <w:p w14:paraId="5ACBCD8F" w14:textId="7FB41059" w:rsidR="0099579F" w:rsidRDefault="0099579F">
    <w:pPr>
      <w:pStyle w:val="Header"/>
    </w:pPr>
  </w:p>
  <w:p w14:paraId="06C12F4A" w14:textId="79034226" w:rsidR="0099579F" w:rsidRDefault="0099579F">
    <w:pPr>
      <w:pStyle w:val="Header"/>
    </w:pPr>
  </w:p>
  <w:p w14:paraId="08422CFD" w14:textId="71DF8D5F" w:rsidR="0099579F" w:rsidRDefault="0099579F">
    <w:pPr>
      <w:pStyle w:val="Header"/>
    </w:pPr>
  </w:p>
  <w:p w14:paraId="3F7B2111" w14:textId="77777777" w:rsidR="0099579F" w:rsidRDefault="0099579F">
    <w:pPr>
      <w:pStyle w:val="Header"/>
    </w:pPr>
  </w:p>
  <w:p w14:paraId="5AF76BB8" w14:textId="219E75F6" w:rsidR="0099579F" w:rsidRDefault="0099579F">
    <w:pPr>
      <w:pStyle w:val="Header"/>
    </w:pPr>
  </w:p>
  <w:p w14:paraId="5BF8D7FE" w14:textId="77777777" w:rsidR="0099579F" w:rsidRDefault="0099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abstractNum w:abstractNumId="1" w15:restartNumberingAfterBreak="0">
    <w:nsid w:val="16D174AD"/>
    <w:multiLevelType w:val="multilevel"/>
    <w:tmpl w:val="5D24C38E"/>
    <w:lvl w:ilvl="0">
      <w:start w:val="1"/>
      <w:numFmt w:val="decimal"/>
      <w:lvlText w:val="%1."/>
      <w:lvlJc w:val="left"/>
      <w:pPr>
        <w:ind w:left="499" w:hanging="360"/>
      </w:pPr>
      <w:rPr>
        <w:rFonts w:ascii="Times New Roman" w:eastAsiaTheme="majorEastAsia" w:hAnsi="Times New Roman" w:cs="Times New Roman"/>
      </w:rPr>
    </w:lvl>
    <w:lvl w:ilvl="1">
      <w:start w:val="1"/>
      <w:numFmt w:val="decimal"/>
      <w:isLgl/>
      <w:lvlText w:val="%1.%2"/>
      <w:lvlJc w:val="left"/>
      <w:pPr>
        <w:ind w:left="539" w:hanging="400"/>
      </w:pPr>
      <w:rPr>
        <w:rFonts w:eastAsiaTheme="majorEastAsia" w:hint="default"/>
        <w:color w:val="000000" w:themeColor="text1"/>
        <w:sz w:val="22"/>
      </w:rPr>
    </w:lvl>
    <w:lvl w:ilvl="2">
      <w:start w:val="1"/>
      <w:numFmt w:val="decimal"/>
      <w:isLgl/>
      <w:lvlText w:val="%1.%2.%3"/>
      <w:lvlJc w:val="left"/>
      <w:pPr>
        <w:ind w:left="859" w:hanging="720"/>
      </w:pPr>
      <w:rPr>
        <w:rFonts w:eastAsiaTheme="majorEastAsia" w:hint="default"/>
        <w:color w:val="000000" w:themeColor="text1"/>
        <w:sz w:val="22"/>
      </w:rPr>
    </w:lvl>
    <w:lvl w:ilvl="3">
      <w:start w:val="1"/>
      <w:numFmt w:val="decimal"/>
      <w:isLgl/>
      <w:lvlText w:val="%1.%2.%3.%4"/>
      <w:lvlJc w:val="left"/>
      <w:pPr>
        <w:ind w:left="859" w:hanging="720"/>
      </w:pPr>
      <w:rPr>
        <w:rFonts w:eastAsiaTheme="majorEastAsia" w:hint="default"/>
        <w:color w:val="000000" w:themeColor="text1"/>
        <w:sz w:val="22"/>
      </w:rPr>
    </w:lvl>
    <w:lvl w:ilvl="4">
      <w:start w:val="1"/>
      <w:numFmt w:val="decimal"/>
      <w:isLgl/>
      <w:lvlText w:val="%1.%2.%3.%4.%5"/>
      <w:lvlJc w:val="left"/>
      <w:pPr>
        <w:ind w:left="1219" w:hanging="1080"/>
      </w:pPr>
      <w:rPr>
        <w:rFonts w:eastAsiaTheme="majorEastAsia" w:hint="default"/>
        <w:color w:val="000000" w:themeColor="text1"/>
        <w:sz w:val="22"/>
      </w:rPr>
    </w:lvl>
    <w:lvl w:ilvl="5">
      <w:start w:val="1"/>
      <w:numFmt w:val="decimal"/>
      <w:isLgl/>
      <w:lvlText w:val="%1.%2.%3.%4.%5.%6"/>
      <w:lvlJc w:val="left"/>
      <w:pPr>
        <w:ind w:left="1219" w:hanging="1080"/>
      </w:pPr>
      <w:rPr>
        <w:rFonts w:eastAsiaTheme="majorEastAsia" w:hint="default"/>
        <w:color w:val="000000" w:themeColor="text1"/>
        <w:sz w:val="22"/>
      </w:rPr>
    </w:lvl>
    <w:lvl w:ilvl="6">
      <w:start w:val="1"/>
      <w:numFmt w:val="decimal"/>
      <w:isLgl/>
      <w:lvlText w:val="%1.%2.%3.%4.%5.%6.%7"/>
      <w:lvlJc w:val="left"/>
      <w:pPr>
        <w:ind w:left="1579" w:hanging="1440"/>
      </w:pPr>
      <w:rPr>
        <w:rFonts w:eastAsiaTheme="majorEastAsia" w:hint="default"/>
        <w:color w:val="000000" w:themeColor="text1"/>
        <w:sz w:val="22"/>
      </w:rPr>
    </w:lvl>
    <w:lvl w:ilvl="7">
      <w:start w:val="1"/>
      <w:numFmt w:val="decimal"/>
      <w:isLgl/>
      <w:lvlText w:val="%1.%2.%3.%4.%5.%6.%7.%8"/>
      <w:lvlJc w:val="left"/>
      <w:pPr>
        <w:ind w:left="1579" w:hanging="1440"/>
      </w:pPr>
      <w:rPr>
        <w:rFonts w:eastAsiaTheme="majorEastAsia" w:hint="default"/>
        <w:color w:val="000000" w:themeColor="text1"/>
        <w:sz w:val="22"/>
      </w:rPr>
    </w:lvl>
    <w:lvl w:ilvl="8">
      <w:start w:val="1"/>
      <w:numFmt w:val="decimal"/>
      <w:isLgl/>
      <w:lvlText w:val="%1.%2.%3.%4.%5.%6.%7.%8.%9"/>
      <w:lvlJc w:val="left"/>
      <w:pPr>
        <w:ind w:left="1939" w:hanging="1800"/>
      </w:pPr>
      <w:rPr>
        <w:rFonts w:eastAsiaTheme="majorEastAsia" w:hint="default"/>
        <w:color w:val="000000" w:themeColor="text1"/>
        <w:sz w:val="22"/>
      </w:rPr>
    </w:lvl>
  </w:abstractNum>
  <w:abstractNum w:abstractNumId="2" w15:restartNumberingAfterBreak="0">
    <w:nsid w:val="2ACC1A68"/>
    <w:multiLevelType w:val="hybridMultilevel"/>
    <w:tmpl w:val="6DC24EE2"/>
    <w:lvl w:ilvl="0" w:tplc="08090019">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10183"/>
    <w:multiLevelType w:val="hybridMultilevel"/>
    <w:tmpl w:val="62361292"/>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35E60425"/>
    <w:multiLevelType w:val="hybridMultilevel"/>
    <w:tmpl w:val="637023D2"/>
    <w:lvl w:ilvl="0" w:tplc="884EC292">
      <w:start w:val="1"/>
      <w:numFmt w:val="lowerLetter"/>
      <w:lvlText w:val="(%1)"/>
      <w:lvlJc w:val="left"/>
      <w:pPr>
        <w:ind w:left="914" w:hanging="360"/>
      </w:pPr>
      <w:rPr>
        <w:rFonts w:hint="default"/>
      </w:rPr>
    </w:lvl>
    <w:lvl w:ilvl="1" w:tplc="09847B68" w:tentative="1">
      <w:start w:val="1"/>
      <w:numFmt w:val="lowerLetter"/>
      <w:lvlText w:val="%2."/>
      <w:lvlJc w:val="left"/>
      <w:pPr>
        <w:ind w:left="1634" w:hanging="360"/>
      </w:pPr>
    </w:lvl>
    <w:lvl w:ilvl="2" w:tplc="A7B44D96" w:tentative="1">
      <w:start w:val="1"/>
      <w:numFmt w:val="lowerRoman"/>
      <w:lvlText w:val="%3."/>
      <w:lvlJc w:val="right"/>
      <w:pPr>
        <w:ind w:left="2354" w:hanging="180"/>
      </w:pPr>
    </w:lvl>
    <w:lvl w:ilvl="3" w:tplc="FF04EB9E" w:tentative="1">
      <w:start w:val="1"/>
      <w:numFmt w:val="decimal"/>
      <w:lvlText w:val="%4."/>
      <w:lvlJc w:val="left"/>
      <w:pPr>
        <w:ind w:left="3074" w:hanging="360"/>
      </w:pPr>
    </w:lvl>
    <w:lvl w:ilvl="4" w:tplc="C756DF32" w:tentative="1">
      <w:start w:val="1"/>
      <w:numFmt w:val="lowerLetter"/>
      <w:lvlText w:val="%5."/>
      <w:lvlJc w:val="left"/>
      <w:pPr>
        <w:ind w:left="3794" w:hanging="360"/>
      </w:pPr>
    </w:lvl>
    <w:lvl w:ilvl="5" w:tplc="174035F4" w:tentative="1">
      <w:start w:val="1"/>
      <w:numFmt w:val="lowerRoman"/>
      <w:lvlText w:val="%6."/>
      <w:lvlJc w:val="right"/>
      <w:pPr>
        <w:ind w:left="4514" w:hanging="180"/>
      </w:pPr>
    </w:lvl>
    <w:lvl w:ilvl="6" w:tplc="22E63166" w:tentative="1">
      <w:start w:val="1"/>
      <w:numFmt w:val="decimal"/>
      <w:lvlText w:val="%7."/>
      <w:lvlJc w:val="left"/>
      <w:pPr>
        <w:ind w:left="5234" w:hanging="360"/>
      </w:pPr>
    </w:lvl>
    <w:lvl w:ilvl="7" w:tplc="5E80ADAC" w:tentative="1">
      <w:start w:val="1"/>
      <w:numFmt w:val="lowerLetter"/>
      <w:lvlText w:val="%8."/>
      <w:lvlJc w:val="left"/>
      <w:pPr>
        <w:ind w:left="5954" w:hanging="360"/>
      </w:pPr>
    </w:lvl>
    <w:lvl w:ilvl="8" w:tplc="270C69DC" w:tentative="1">
      <w:start w:val="1"/>
      <w:numFmt w:val="lowerRoman"/>
      <w:lvlText w:val="%9."/>
      <w:lvlJc w:val="right"/>
      <w:pPr>
        <w:ind w:left="6674" w:hanging="180"/>
      </w:pPr>
    </w:lvl>
  </w:abstractNum>
  <w:abstractNum w:abstractNumId="5" w15:restartNumberingAfterBreak="0">
    <w:nsid w:val="7FD327B7"/>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num w:numId="1" w16cid:durableId="1829469474">
    <w:abstractNumId w:val="0"/>
  </w:num>
  <w:num w:numId="2" w16cid:durableId="1861626963">
    <w:abstractNumId w:val="4"/>
  </w:num>
  <w:num w:numId="3" w16cid:durableId="1458454131">
    <w:abstractNumId w:val="5"/>
  </w:num>
  <w:num w:numId="4" w16cid:durableId="267127925">
    <w:abstractNumId w:val="3"/>
  </w:num>
  <w:num w:numId="5" w16cid:durableId="1168516738">
    <w:abstractNumId w:val="2"/>
  </w:num>
  <w:num w:numId="6" w16cid:durableId="95467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83A51"/>
    <w:rsid w:val="00003A22"/>
    <w:rsid w:val="0001273E"/>
    <w:rsid w:val="00012FAF"/>
    <w:rsid w:val="00013A84"/>
    <w:rsid w:val="00013B0B"/>
    <w:rsid w:val="000159BE"/>
    <w:rsid w:val="00015A0B"/>
    <w:rsid w:val="0002002C"/>
    <w:rsid w:val="00022B9C"/>
    <w:rsid w:val="00025E26"/>
    <w:rsid w:val="0003324D"/>
    <w:rsid w:val="00036604"/>
    <w:rsid w:val="000403EA"/>
    <w:rsid w:val="00046996"/>
    <w:rsid w:val="00053382"/>
    <w:rsid w:val="00054A70"/>
    <w:rsid w:val="0007232F"/>
    <w:rsid w:val="00073387"/>
    <w:rsid w:val="00073E4F"/>
    <w:rsid w:val="000861E9"/>
    <w:rsid w:val="00087099"/>
    <w:rsid w:val="0009305A"/>
    <w:rsid w:val="000932EC"/>
    <w:rsid w:val="000A2A59"/>
    <w:rsid w:val="000A6459"/>
    <w:rsid w:val="000B42E2"/>
    <w:rsid w:val="000C11B7"/>
    <w:rsid w:val="000C1586"/>
    <w:rsid w:val="000C411F"/>
    <w:rsid w:val="000C4802"/>
    <w:rsid w:val="000C4905"/>
    <w:rsid w:val="000E4FE8"/>
    <w:rsid w:val="000F01E5"/>
    <w:rsid w:val="000F4CD9"/>
    <w:rsid w:val="00101001"/>
    <w:rsid w:val="001015D4"/>
    <w:rsid w:val="00101950"/>
    <w:rsid w:val="0010490A"/>
    <w:rsid w:val="0010551E"/>
    <w:rsid w:val="001072F9"/>
    <w:rsid w:val="00107C8F"/>
    <w:rsid w:val="00120551"/>
    <w:rsid w:val="00127879"/>
    <w:rsid w:val="00130773"/>
    <w:rsid w:val="001324B7"/>
    <w:rsid w:val="0013267C"/>
    <w:rsid w:val="00135CA8"/>
    <w:rsid w:val="00136883"/>
    <w:rsid w:val="001414C6"/>
    <w:rsid w:val="00146CB3"/>
    <w:rsid w:val="0015099B"/>
    <w:rsid w:val="00161B4E"/>
    <w:rsid w:val="00161BEB"/>
    <w:rsid w:val="00163B4A"/>
    <w:rsid w:val="00165430"/>
    <w:rsid w:val="001707F2"/>
    <w:rsid w:val="00172117"/>
    <w:rsid w:val="00173469"/>
    <w:rsid w:val="00176446"/>
    <w:rsid w:val="00184DF7"/>
    <w:rsid w:val="0019087F"/>
    <w:rsid w:val="00190976"/>
    <w:rsid w:val="001A06A1"/>
    <w:rsid w:val="001A2C0D"/>
    <w:rsid w:val="001A5A4E"/>
    <w:rsid w:val="001A689A"/>
    <w:rsid w:val="001B4703"/>
    <w:rsid w:val="001B577B"/>
    <w:rsid w:val="001B6462"/>
    <w:rsid w:val="001C3B85"/>
    <w:rsid w:val="001C498C"/>
    <w:rsid w:val="001C4F42"/>
    <w:rsid w:val="001D0C98"/>
    <w:rsid w:val="001D2BDA"/>
    <w:rsid w:val="001D3C3C"/>
    <w:rsid w:val="001D6308"/>
    <w:rsid w:val="001F49F2"/>
    <w:rsid w:val="001F6D7D"/>
    <w:rsid w:val="0021082E"/>
    <w:rsid w:val="00212886"/>
    <w:rsid w:val="002134F3"/>
    <w:rsid w:val="00213A25"/>
    <w:rsid w:val="0022192D"/>
    <w:rsid w:val="0022687B"/>
    <w:rsid w:val="00230DB8"/>
    <w:rsid w:val="00232F64"/>
    <w:rsid w:val="0023607B"/>
    <w:rsid w:val="00242F1D"/>
    <w:rsid w:val="00246944"/>
    <w:rsid w:val="00250612"/>
    <w:rsid w:val="00251EBE"/>
    <w:rsid w:val="002546F0"/>
    <w:rsid w:val="00254869"/>
    <w:rsid w:val="002602B2"/>
    <w:rsid w:val="0026627D"/>
    <w:rsid w:val="002672BE"/>
    <w:rsid w:val="00271478"/>
    <w:rsid w:val="002740C3"/>
    <w:rsid w:val="00276E9D"/>
    <w:rsid w:val="00282191"/>
    <w:rsid w:val="00285A0D"/>
    <w:rsid w:val="00285B9E"/>
    <w:rsid w:val="00292149"/>
    <w:rsid w:val="00293158"/>
    <w:rsid w:val="002967A0"/>
    <w:rsid w:val="002A4308"/>
    <w:rsid w:val="002B39F4"/>
    <w:rsid w:val="002B7ABB"/>
    <w:rsid w:val="002C26F5"/>
    <w:rsid w:val="002C5083"/>
    <w:rsid w:val="002D343B"/>
    <w:rsid w:val="002D381A"/>
    <w:rsid w:val="002D5CEA"/>
    <w:rsid w:val="002E2974"/>
    <w:rsid w:val="002E52EC"/>
    <w:rsid w:val="002F03F8"/>
    <w:rsid w:val="002F5B56"/>
    <w:rsid w:val="002F76A5"/>
    <w:rsid w:val="003012C4"/>
    <w:rsid w:val="00312127"/>
    <w:rsid w:val="00312F6F"/>
    <w:rsid w:val="00320EAA"/>
    <w:rsid w:val="00323D17"/>
    <w:rsid w:val="003243DF"/>
    <w:rsid w:val="00324BC0"/>
    <w:rsid w:val="00326095"/>
    <w:rsid w:val="00326347"/>
    <w:rsid w:val="00335108"/>
    <w:rsid w:val="00345D17"/>
    <w:rsid w:val="00346E44"/>
    <w:rsid w:val="00347E11"/>
    <w:rsid w:val="003504D6"/>
    <w:rsid w:val="003815FE"/>
    <w:rsid w:val="00382E10"/>
    <w:rsid w:val="00384D2A"/>
    <w:rsid w:val="00393D72"/>
    <w:rsid w:val="00394717"/>
    <w:rsid w:val="00395367"/>
    <w:rsid w:val="0039589D"/>
    <w:rsid w:val="003B0E5A"/>
    <w:rsid w:val="003C6EBE"/>
    <w:rsid w:val="003D28A5"/>
    <w:rsid w:val="003D5A77"/>
    <w:rsid w:val="003D664C"/>
    <w:rsid w:val="003F1D15"/>
    <w:rsid w:val="003F2C60"/>
    <w:rsid w:val="00400F91"/>
    <w:rsid w:val="00401BF8"/>
    <w:rsid w:val="00403C71"/>
    <w:rsid w:val="00403D7E"/>
    <w:rsid w:val="00410FD2"/>
    <w:rsid w:val="00423460"/>
    <w:rsid w:val="004347EF"/>
    <w:rsid w:val="00437D19"/>
    <w:rsid w:val="004406DD"/>
    <w:rsid w:val="0044173E"/>
    <w:rsid w:val="004600FD"/>
    <w:rsid w:val="00460591"/>
    <w:rsid w:val="00470BF2"/>
    <w:rsid w:val="00471BD4"/>
    <w:rsid w:val="00476620"/>
    <w:rsid w:val="00482A3A"/>
    <w:rsid w:val="00483B33"/>
    <w:rsid w:val="004879DA"/>
    <w:rsid w:val="00487A12"/>
    <w:rsid w:val="004902B8"/>
    <w:rsid w:val="004B3ED0"/>
    <w:rsid w:val="004B3FBE"/>
    <w:rsid w:val="004B4E70"/>
    <w:rsid w:val="004B6379"/>
    <w:rsid w:val="004C1126"/>
    <w:rsid w:val="004C3C59"/>
    <w:rsid w:val="004D36B9"/>
    <w:rsid w:val="004E07FE"/>
    <w:rsid w:val="004E5EC0"/>
    <w:rsid w:val="004F3A46"/>
    <w:rsid w:val="004F3E38"/>
    <w:rsid w:val="004F71FA"/>
    <w:rsid w:val="00505796"/>
    <w:rsid w:val="00515FEC"/>
    <w:rsid w:val="00525378"/>
    <w:rsid w:val="005322B7"/>
    <w:rsid w:val="00536510"/>
    <w:rsid w:val="00536AC0"/>
    <w:rsid w:val="00541E04"/>
    <w:rsid w:val="00543451"/>
    <w:rsid w:val="00553272"/>
    <w:rsid w:val="0056421E"/>
    <w:rsid w:val="00574D84"/>
    <w:rsid w:val="00580169"/>
    <w:rsid w:val="00583A51"/>
    <w:rsid w:val="005927B2"/>
    <w:rsid w:val="00595077"/>
    <w:rsid w:val="005976C6"/>
    <w:rsid w:val="005B4663"/>
    <w:rsid w:val="005B5080"/>
    <w:rsid w:val="005B6792"/>
    <w:rsid w:val="005C1D20"/>
    <w:rsid w:val="005C5DFE"/>
    <w:rsid w:val="005C5F40"/>
    <w:rsid w:val="005C6060"/>
    <w:rsid w:val="005C7CFD"/>
    <w:rsid w:val="005D4DBE"/>
    <w:rsid w:val="005D5018"/>
    <w:rsid w:val="005E02C5"/>
    <w:rsid w:val="005E4422"/>
    <w:rsid w:val="005E50E1"/>
    <w:rsid w:val="005F46EA"/>
    <w:rsid w:val="005F61CE"/>
    <w:rsid w:val="00600F49"/>
    <w:rsid w:val="0061602C"/>
    <w:rsid w:val="00622A3C"/>
    <w:rsid w:val="00625628"/>
    <w:rsid w:val="006265CC"/>
    <w:rsid w:val="0063531D"/>
    <w:rsid w:val="006355A8"/>
    <w:rsid w:val="00637AF7"/>
    <w:rsid w:val="00640F86"/>
    <w:rsid w:val="006427B3"/>
    <w:rsid w:val="006542CF"/>
    <w:rsid w:val="006558D3"/>
    <w:rsid w:val="00656E08"/>
    <w:rsid w:val="00664F30"/>
    <w:rsid w:val="00667E26"/>
    <w:rsid w:val="0067109D"/>
    <w:rsid w:val="006729F2"/>
    <w:rsid w:val="00673646"/>
    <w:rsid w:val="006761F6"/>
    <w:rsid w:val="00682A3D"/>
    <w:rsid w:val="00684158"/>
    <w:rsid w:val="006903B2"/>
    <w:rsid w:val="006A3D66"/>
    <w:rsid w:val="006A45E6"/>
    <w:rsid w:val="006B12D5"/>
    <w:rsid w:val="006B173E"/>
    <w:rsid w:val="006B6476"/>
    <w:rsid w:val="006C5C6C"/>
    <w:rsid w:val="006D65F7"/>
    <w:rsid w:val="006D7E0F"/>
    <w:rsid w:val="006E1FA1"/>
    <w:rsid w:val="006E59D7"/>
    <w:rsid w:val="006F215C"/>
    <w:rsid w:val="00706F43"/>
    <w:rsid w:val="00712309"/>
    <w:rsid w:val="00714DA1"/>
    <w:rsid w:val="00717FDD"/>
    <w:rsid w:val="007204DA"/>
    <w:rsid w:val="00721695"/>
    <w:rsid w:val="00722185"/>
    <w:rsid w:val="00723013"/>
    <w:rsid w:val="0072426E"/>
    <w:rsid w:val="00724FDB"/>
    <w:rsid w:val="0072779A"/>
    <w:rsid w:val="00727B47"/>
    <w:rsid w:val="00733509"/>
    <w:rsid w:val="007348E6"/>
    <w:rsid w:val="00743760"/>
    <w:rsid w:val="0074551A"/>
    <w:rsid w:val="00746A81"/>
    <w:rsid w:val="0074747C"/>
    <w:rsid w:val="007501B2"/>
    <w:rsid w:val="00761152"/>
    <w:rsid w:val="00762197"/>
    <w:rsid w:val="00763AA6"/>
    <w:rsid w:val="00774080"/>
    <w:rsid w:val="00775F3E"/>
    <w:rsid w:val="0078559C"/>
    <w:rsid w:val="007862A2"/>
    <w:rsid w:val="00786AC8"/>
    <w:rsid w:val="007900E4"/>
    <w:rsid w:val="00790A74"/>
    <w:rsid w:val="007929A6"/>
    <w:rsid w:val="0079429E"/>
    <w:rsid w:val="007A106B"/>
    <w:rsid w:val="007A6281"/>
    <w:rsid w:val="007A6FA5"/>
    <w:rsid w:val="007B75A3"/>
    <w:rsid w:val="007C1401"/>
    <w:rsid w:val="007C54FD"/>
    <w:rsid w:val="007C6D02"/>
    <w:rsid w:val="007D2B10"/>
    <w:rsid w:val="007D47B3"/>
    <w:rsid w:val="007D4A85"/>
    <w:rsid w:val="007E4466"/>
    <w:rsid w:val="007E55CA"/>
    <w:rsid w:val="007F1E0D"/>
    <w:rsid w:val="007F4C6F"/>
    <w:rsid w:val="00820B89"/>
    <w:rsid w:val="00827EFE"/>
    <w:rsid w:val="008333F6"/>
    <w:rsid w:val="00834100"/>
    <w:rsid w:val="00837841"/>
    <w:rsid w:val="008444FE"/>
    <w:rsid w:val="00850871"/>
    <w:rsid w:val="0085205D"/>
    <w:rsid w:val="00852B4C"/>
    <w:rsid w:val="008556E7"/>
    <w:rsid w:val="0086444B"/>
    <w:rsid w:val="0088045E"/>
    <w:rsid w:val="00880C83"/>
    <w:rsid w:val="008A27AA"/>
    <w:rsid w:val="008A27C8"/>
    <w:rsid w:val="008A3E3B"/>
    <w:rsid w:val="008B19F7"/>
    <w:rsid w:val="008B607F"/>
    <w:rsid w:val="008B6589"/>
    <w:rsid w:val="008B7569"/>
    <w:rsid w:val="008C689C"/>
    <w:rsid w:val="009047A3"/>
    <w:rsid w:val="00904876"/>
    <w:rsid w:val="00905802"/>
    <w:rsid w:val="00906F9B"/>
    <w:rsid w:val="00907F11"/>
    <w:rsid w:val="009170B5"/>
    <w:rsid w:val="00921FA3"/>
    <w:rsid w:val="00922A69"/>
    <w:rsid w:val="009234E7"/>
    <w:rsid w:val="00927EE6"/>
    <w:rsid w:val="00932511"/>
    <w:rsid w:val="00933D92"/>
    <w:rsid w:val="00933E2A"/>
    <w:rsid w:val="009565EF"/>
    <w:rsid w:val="00962123"/>
    <w:rsid w:val="00962830"/>
    <w:rsid w:val="009744BD"/>
    <w:rsid w:val="00976EB7"/>
    <w:rsid w:val="009824D5"/>
    <w:rsid w:val="009842C3"/>
    <w:rsid w:val="009846ED"/>
    <w:rsid w:val="00984A52"/>
    <w:rsid w:val="00985382"/>
    <w:rsid w:val="009873B6"/>
    <w:rsid w:val="009917DE"/>
    <w:rsid w:val="0099579F"/>
    <w:rsid w:val="00996FF6"/>
    <w:rsid w:val="009A25D5"/>
    <w:rsid w:val="009A66F6"/>
    <w:rsid w:val="009A76B0"/>
    <w:rsid w:val="009C37E1"/>
    <w:rsid w:val="009D08C2"/>
    <w:rsid w:val="009D0C8C"/>
    <w:rsid w:val="009D42AE"/>
    <w:rsid w:val="009F4E7B"/>
    <w:rsid w:val="00A02A2A"/>
    <w:rsid w:val="00A03AE0"/>
    <w:rsid w:val="00A2207B"/>
    <w:rsid w:val="00A246F5"/>
    <w:rsid w:val="00A30452"/>
    <w:rsid w:val="00A3266D"/>
    <w:rsid w:val="00A33637"/>
    <w:rsid w:val="00A33B64"/>
    <w:rsid w:val="00A36857"/>
    <w:rsid w:val="00A443EA"/>
    <w:rsid w:val="00A62741"/>
    <w:rsid w:val="00A655AD"/>
    <w:rsid w:val="00A67C95"/>
    <w:rsid w:val="00A70F2B"/>
    <w:rsid w:val="00A71C49"/>
    <w:rsid w:val="00A72CDD"/>
    <w:rsid w:val="00A76A92"/>
    <w:rsid w:val="00A77E06"/>
    <w:rsid w:val="00A81574"/>
    <w:rsid w:val="00A92388"/>
    <w:rsid w:val="00A92AF4"/>
    <w:rsid w:val="00A96AFA"/>
    <w:rsid w:val="00AA4569"/>
    <w:rsid w:val="00AB4A0D"/>
    <w:rsid w:val="00AB5D6D"/>
    <w:rsid w:val="00AC6829"/>
    <w:rsid w:val="00AD6475"/>
    <w:rsid w:val="00AE6842"/>
    <w:rsid w:val="00AF2AEF"/>
    <w:rsid w:val="00B13D38"/>
    <w:rsid w:val="00B15700"/>
    <w:rsid w:val="00B20CDE"/>
    <w:rsid w:val="00B3350B"/>
    <w:rsid w:val="00B41120"/>
    <w:rsid w:val="00B4413B"/>
    <w:rsid w:val="00B45DFD"/>
    <w:rsid w:val="00B51432"/>
    <w:rsid w:val="00B515AA"/>
    <w:rsid w:val="00B54CE3"/>
    <w:rsid w:val="00B56CC4"/>
    <w:rsid w:val="00B647FA"/>
    <w:rsid w:val="00B65E8C"/>
    <w:rsid w:val="00B712A9"/>
    <w:rsid w:val="00B7239A"/>
    <w:rsid w:val="00B73C8D"/>
    <w:rsid w:val="00B76A39"/>
    <w:rsid w:val="00B91C10"/>
    <w:rsid w:val="00B94554"/>
    <w:rsid w:val="00BA6010"/>
    <w:rsid w:val="00BA7DF8"/>
    <w:rsid w:val="00BA7E43"/>
    <w:rsid w:val="00BB3C28"/>
    <w:rsid w:val="00BB5F00"/>
    <w:rsid w:val="00BB6DAE"/>
    <w:rsid w:val="00BC35A7"/>
    <w:rsid w:val="00BD31F0"/>
    <w:rsid w:val="00BD42DC"/>
    <w:rsid w:val="00BD547A"/>
    <w:rsid w:val="00BE6701"/>
    <w:rsid w:val="00BF1988"/>
    <w:rsid w:val="00BF6DCF"/>
    <w:rsid w:val="00C01E33"/>
    <w:rsid w:val="00C031F2"/>
    <w:rsid w:val="00C04188"/>
    <w:rsid w:val="00C10D80"/>
    <w:rsid w:val="00C1157A"/>
    <w:rsid w:val="00C135E6"/>
    <w:rsid w:val="00C14329"/>
    <w:rsid w:val="00C203B8"/>
    <w:rsid w:val="00C26E13"/>
    <w:rsid w:val="00C321AC"/>
    <w:rsid w:val="00C3284F"/>
    <w:rsid w:val="00C4003F"/>
    <w:rsid w:val="00C46C94"/>
    <w:rsid w:val="00C5068F"/>
    <w:rsid w:val="00C50DBC"/>
    <w:rsid w:val="00C658D1"/>
    <w:rsid w:val="00C65FC0"/>
    <w:rsid w:val="00C66278"/>
    <w:rsid w:val="00C711E0"/>
    <w:rsid w:val="00C73315"/>
    <w:rsid w:val="00C76094"/>
    <w:rsid w:val="00C76761"/>
    <w:rsid w:val="00C85075"/>
    <w:rsid w:val="00C92B40"/>
    <w:rsid w:val="00C959DC"/>
    <w:rsid w:val="00C95EA9"/>
    <w:rsid w:val="00CB7F46"/>
    <w:rsid w:val="00CC2772"/>
    <w:rsid w:val="00CC51FE"/>
    <w:rsid w:val="00CD0FE5"/>
    <w:rsid w:val="00CD146E"/>
    <w:rsid w:val="00CD5612"/>
    <w:rsid w:val="00CE0580"/>
    <w:rsid w:val="00CE367E"/>
    <w:rsid w:val="00CE46A7"/>
    <w:rsid w:val="00CF41C7"/>
    <w:rsid w:val="00CF4AF8"/>
    <w:rsid w:val="00D03828"/>
    <w:rsid w:val="00D10161"/>
    <w:rsid w:val="00D122D2"/>
    <w:rsid w:val="00D13519"/>
    <w:rsid w:val="00D13548"/>
    <w:rsid w:val="00D17018"/>
    <w:rsid w:val="00D25B57"/>
    <w:rsid w:val="00D31A67"/>
    <w:rsid w:val="00D33855"/>
    <w:rsid w:val="00D3506B"/>
    <w:rsid w:val="00D3645A"/>
    <w:rsid w:val="00D418ED"/>
    <w:rsid w:val="00D457E5"/>
    <w:rsid w:val="00D47B66"/>
    <w:rsid w:val="00D55BAD"/>
    <w:rsid w:val="00D563AB"/>
    <w:rsid w:val="00D61117"/>
    <w:rsid w:val="00D67703"/>
    <w:rsid w:val="00D732E8"/>
    <w:rsid w:val="00D73BB9"/>
    <w:rsid w:val="00D76CFB"/>
    <w:rsid w:val="00D83F30"/>
    <w:rsid w:val="00D9071F"/>
    <w:rsid w:val="00D92F7B"/>
    <w:rsid w:val="00DA3B5A"/>
    <w:rsid w:val="00DB28E8"/>
    <w:rsid w:val="00DB6C90"/>
    <w:rsid w:val="00DC16D0"/>
    <w:rsid w:val="00DC2A95"/>
    <w:rsid w:val="00DC37B5"/>
    <w:rsid w:val="00DD06D0"/>
    <w:rsid w:val="00DD1C58"/>
    <w:rsid w:val="00DD3C63"/>
    <w:rsid w:val="00DD5CE4"/>
    <w:rsid w:val="00DE21FA"/>
    <w:rsid w:val="00DE564B"/>
    <w:rsid w:val="00DF0696"/>
    <w:rsid w:val="00DF1CA7"/>
    <w:rsid w:val="00DF48FD"/>
    <w:rsid w:val="00E01948"/>
    <w:rsid w:val="00E02D37"/>
    <w:rsid w:val="00E03956"/>
    <w:rsid w:val="00E048AF"/>
    <w:rsid w:val="00E04ECE"/>
    <w:rsid w:val="00E10D4F"/>
    <w:rsid w:val="00E12790"/>
    <w:rsid w:val="00E1557E"/>
    <w:rsid w:val="00E20632"/>
    <w:rsid w:val="00E20D5F"/>
    <w:rsid w:val="00E211C7"/>
    <w:rsid w:val="00E344C4"/>
    <w:rsid w:val="00E3676D"/>
    <w:rsid w:val="00E406A8"/>
    <w:rsid w:val="00E434B5"/>
    <w:rsid w:val="00E463D5"/>
    <w:rsid w:val="00E57ECA"/>
    <w:rsid w:val="00E61245"/>
    <w:rsid w:val="00E62395"/>
    <w:rsid w:val="00E652EF"/>
    <w:rsid w:val="00E657BC"/>
    <w:rsid w:val="00E67009"/>
    <w:rsid w:val="00E70E2D"/>
    <w:rsid w:val="00E7198D"/>
    <w:rsid w:val="00E72691"/>
    <w:rsid w:val="00E82B63"/>
    <w:rsid w:val="00E83D73"/>
    <w:rsid w:val="00E86683"/>
    <w:rsid w:val="00E926FB"/>
    <w:rsid w:val="00E93CC0"/>
    <w:rsid w:val="00E94A44"/>
    <w:rsid w:val="00EA1D48"/>
    <w:rsid w:val="00EA1EA6"/>
    <w:rsid w:val="00EA2500"/>
    <w:rsid w:val="00EA42C2"/>
    <w:rsid w:val="00EA462E"/>
    <w:rsid w:val="00EA7152"/>
    <w:rsid w:val="00EA77BD"/>
    <w:rsid w:val="00EB0B83"/>
    <w:rsid w:val="00EB5DDD"/>
    <w:rsid w:val="00EB5EB1"/>
    <w:rsid w:val="00EB6E49"/>
    <w:rsid w:val="00EC03CC"/>
    <w:rsid w:val="00EC1FBB"/>
    <w:rsid w:val="00EC27A7"/>
    <w:rsid w:val="00EC393C"/>
    <w:rsid w:val="00EE5FDD"/>
    <w:rsid w:val="00EE65A5"/>
    <w:rsid w:val="00EF1134"/>
    <w:rsid w:val="00EF186B"/>
    <w:rsid w:val="00EF2254"/>
    <w:rsid w:val="00EF4027"/>
    <w:rsid w:val="00EF465D"/>
    <w:rsid w:val="00F005CE"/>
    <w:rsid w:val="00F0261E"/>
    <w:rsid w:val="00F03CA4"/>
    <w:rsid w:val="00F06CC9"/>
    <w:rsid w:val="00F139AE"/>
    <w:rsid w:val="00F146B6"/>
    <w:rsid w:val="00F205E4"/>
    <w:rsid w:val="00F219DF"/>
    <w:rsid w:val="00F225A3"/>
    <w:rsid w:val="00F23B5C"/>
    <w:rsid w:val="00F31FE5"/>
    <w:rsid w:val="00F42D3D"/>
    <w:rsid w:val="00F44671"/>
    <w:rsid w:val="00F52463"/>
    <w:rsid w:val="00F527ED"/>
    <w:rsid w:val="00F5415A"/>
    <w:rsid w:val="00F54B4D"/>
    <w:rsid w:val="00F56C12"/>
    <w:rsid w:val="00F600C0"/>
    <w:rsid w:val="00F663B9"/>
    <w:rsid w:val="00F669F8"/>
    <w:rsid w:val="00F70FB9"/>
    <w:rsid w:val="00F936E7"/>
    <w:rsid w:val="00F9419B"/>
    <w:rsid w:val="00F96DF8"/>
    <w:rsid w:val="00FA3AB2"/>
    <w:rsid w:val="00FA5B29"/>
    <w:rsid w:val="00FC6F6F"/>
    <w:rsid w:val="00FC74EB"/>
    <w:rsid w:val="00FD5A75"/>
    <w:rsid w:val="00FD5CD9"/>
    <w:rsid w:val="00FD7D7B"/>
    <w:rsid w:val="00FE033C"/>
    <w:rsid w:val="00FE2504"/>
    <w:rsid w:val="00FF2B9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31E0C"/>
  <w14:defaultImageDpi w14:val="96"/>
  <w15:docId w15:val="{25736ADB-B271-4E5F-BB27-DB25C2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9"/>
    <w:qFormat/>
    <w:locked/>
    <w:rsid w:val="00437D19"/>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semiHidden/>
    <w:unhideWhenUsed/>
    <w:qFormat/>
    <w:locked/>
    <w:rsid w:val="00437D19"/>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locked/>
    <w:rsid w:val="00437D19"/>
    <w:pPr>
      <w:keepNext/>
      <w:keepLines/>
      <w:spacing w:before="4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locked/>
    <w:rsid w:val="00437D19"/>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locked/>
    <w:rsid w:val="00437D19"/>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locked/>
    <w:rsid w:val="00437D19"/>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locked/>
    <w:rsid w:val="00437D19"/>
    <w:pPr>
      <w:keepNext/>
      <w:keepLines/>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locked/>
    <w:rsid w:val="00437D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37D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19" w:hanging="355"/>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C2772"/>
    <w:pPr>
      <w:tabs>
        <w:tab w:val="center" w:pos="4513"/>
        <w:tab w:val="right" w:pos="9026"/>
      </w:tabs>
    </w:pPr>
  </w:style>
  <w:style w:type="character" w:customStyle="1" w:styleId="HeaderChar">
    <w:name w:val="Header Char"/>
    <w:basedOn w:val="DefaultParagraphFont"/>
    <w:link w:val="Header"/>
    <w:uiPriority w:val="99"/>
    <w:locked/>
    <w:rsid w:val="00CC2772"/>
    <w:rPr>
      <w:rFonts w:ascii="Times New Roman" w:hAnsi="Times New Roman" w:cs="Times New Roman"/>
    </w:rPr>
  </w:style>
  <w:style w:type="paragraph" w:styleId="Footer">
    <w:name w:val="footer"/>
    <w:basedOn w:val="Normal"/>
    <w:link w:val="FooterChar"/>
    <w:uiPriority w:val="99"/>
    <w:unhideWhenUsed/>
    <w:rsid w:val="00CC2772"/>
    <w:pPr>
      <w:tabs>
        <w:tab w:val="center" w:pos="4513"/>
        <w:tab w:val="right" w:pos="9026"/>
      </w:tabs>
    </w:pPr>
  </w:style>
  <w:style w:type="character" w:customStyle="1" w:styleId="FooterChar">
    <w:name w:val="Footer Char"/>
    <w:basedOn w:val="DefaultParagraphFont"/>
    <w:link w:val="Footer"/>
    <w:uiPriority w:val="99"/>
    <w:locked/>
    <w:rsid w:val="00CC2772"/>
    <w:rPr>
      <w:rFonts w:ascii="Times New Roman" w:hAnsi="Times New Roman" w:cs="Times New Roman"/>
    </w:rPr>
  </w:style>
  <w:style w:type="paragraph" w:styleId="BalloonText">
    <w:name w:val="Balloon Text"/>
    <w:basedOn w:val="Normal"/>
    <w:link w:val="BalloonTextChar"/>
    <w:uiPriority w:val="99"/>
    <w:semiHidden/>
    <w:unhideWhenUsed/>
    <w:locked/>
    <w:rsid w:val="006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6"/>
    <w:rPr>
      <w:rFonts w:ascii="Segoe UI" w:hAnsi="Segoe UI" w:cs="Segoe UI"/>
      <w:sz w:val="18"/>
      <w:szCs w:val="18"/>
    </w:rPr>
  </w:style>
  <w:style w:type="paragraph" w:styleId="Revision">
    <w:name w:val="Revision"/>
    <w:hidden/>
    <w:uiPriority w:val="99"/>
    <w:semiHidden/>
    <w:locked/>
    <w:rsid w:val="000F01E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locked/>
    <w:rsid w:val="00CF41C7"/>
    <w:rPr>
      <w:sz w:val="16"/>
      <w:szCs w:val="16"/>
    </w:rPr>
  </w:style>
  <w:style w:type="paragraph" w:styleId="CommentText">
    <w:name w:val="annotation text"/>
    <w:basedOn w:val="Normal"/>
    <w:link w:val="CommentTextChar"/>
    <w:uiPriority w:val="99"/>
    <w:unhideWhenUsed/>
    <w:locked/>
    <w:rsid w:val="00CF41C7"/>
    <w:rPr>
      <w:sz w:val="20"/>
      <w:szCs w:val="20"/>
    </w:rPr>
  </w:style>
  <w:style w:type="character" w:customStyle="1" w:styleId="CommentTextChar">
    <w:name w:val="Comment Text Char"/>
    <w:basedOn w:val="DefaultParagraphFont"/>
    <w:link w:val="CommentText"/>
    <w:uiPriority w:val="99"/>
    <w:rsid w:val="00CF41C7"/>
    <w:rPr>
      <w:rFonts w:ascii="Times New Roman" w:hAnsi="Times New Roman"/>
      <w:sz w:val="20"/>
      <w:szCs w:val="20"/>
    </w:rPr>
  </w:style>
  <w:style w:type="paragraph" w:styleId="FootnoteText">
    <w:name w:val="footnote text"/>
    <w:basedOn w:val="Normal"/>
    <w:link w:val="FootnoteTextChar"/>
    <w:uiPriority w:val="99"/>
    <w:semiHidden/>
    <w:unhideWhenUsed/>
    <w:locked/>
    <w:rsid w:val="00230DB8"/>
    <w:rPr>
      <w:sz w:val="20"/>
      <w:szCs w:val="20"/>
    </w:rPr>
  </w:style>
  <w:style w:type="character" w:customStyle="1" w:styleId="FootnoteTextChar">
    <w:name w:val="Footnote Text Char"/>
    <w:basedOn w:val="DefaultParagraphFont"/>
    <w:link w:val="FootnoteText"/>
    <w:uiPriority w:val="99"/>
    <w:semiHidden/>
    <w:rsid w:val="00230DB8"/>
    <w:rPr>
      <w:rFonts w:ascii="Times New Roman" w:hAnsi="Times New Roman"/>
      <w:sz w:val="20"/>
      <w:szCs w:val="20"/>
    </w:rPr>
  </w:style>
  <w:style w:type="character" w:styleId="FootnoteReference">
    <w:name w:val="footnote reference"/>
    <w:basedOn w:val="DefaultParagraphFont"/>
    <w:uiPriority w:val="99"/>
    <w:semiHidden/>
    <w:unhideWhenUsed/>
    <w:locked/>
    <w:rsid w:val="00230DB8"/>
    <w:rPr>
      <w:vertAlign w:val="superscript"/>
    </w:rPr>
  </w:style>
  <w:style w:type="character" w:customStyle="1" w:styleId="cf01">
    <w:name w:val="cf01"/>
    <w:basedOn w:val="DefaultParagraphFont"/>
    <w:rsid w:val="00EB5DDD"/>
    <w:rPr>
      <w:rFonts w:ascii="Segoe UI" w:hAnsi="Segoe UI" w:cs="Segoe UI" w:hint="default"/>
      <w:sz w:val="18"/>
      <w:szCs w:val="18"/>
    </w:rPr>
  </w:style>
  <w:style w:type="character" w:customStyle="1" w:styleId="Heading1Char">
    <w:name w:val="Heading 1 Char"/>
    <w:basedOn w:val="DefaultParagraphFont"/>
    <w:link w:val="Heading1"/>
    <w:uiPriority w:val="9"/>
    <w:rsid w:val="00437D19"/>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semiHidden/>
    <w:rsid w:val="00437D19"/>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semiHidden/>
    <w:rsid w:val="00437D1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437D19"/>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437D19"/>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437D19"/>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437D19"/>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437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7D19"/>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locked/>
    <w:rsid w:val="00E657BC"/>
    <w:rPr>
      <w:b/>
      <w:bCs/>
    </w:rPr>
  </w:style>
  <w:style w:type="character" w:customStyle="1" w:styleId="CommentSubjectChar">
    <w:name w:val="Comment Subject Char"/>
    <w:basedOn w:val="CommentTextChar"/>
    <w:link w:val="CommentSubject"/>
    <w:uiPriority w:val="99"/>
    <w:semiHidden/>
    <w:rsid w:val="00E657BC"/>
    <w:rPr>
      <w:rFonts w:ascii="Times New Roman" w:hAnsi="Times New Roman"/>
      <w:b/>
      <w:bCs/>
      <w:sz w:val="20"/>
      <w:szCs w:val="20"/>
    </w:rPr>
  </w:style>
  <w:style w:type="paragraph" w:styleId="BodyTextIndent2">
    <w:name w:val="Body Text Indent 2"/>
    <w:basedOn w:val="Normal"/>
    <w:link w:val="BodyTextIndent2Char"/>
    <w:uiPriority w:val="99"/>
    <w:semiHidden/>
    <w:unhideWhenUsed/>
    <w:locked/>
    <w:rsid w:val="00346E44"/>
    <w:pPr>
      <w:spacing w:after="120" w:line="480" w:lineRule="auto"/>
      <w:ind w:left="283"/>
    </w:pPr>
  </w:style>
  <w:style w:type="character" w:customStyle="1" w:styleId="BodyTextIndent2Char">
    <w:name w:val="Body Text Indent 2 Char"/>
    <w:basedOn w:val="DefaultParagraphFont"/>
    <w:link w:val="BodyTextIndent2"/>
    <w:uiPriority w:val="99"/>
    <w:semiHidden/>
    <w:rsid w:val="00346E44"/>
    <w:rPr>
      <w:rFonts w:ascii="Times New Roman" w:hAnsi="Times New Roman"/>
    </w:rPr>
  </w:style>
  <w:style w:type="character" w:styleId="Hyperlink">
    <w:name w:val="Hyperlink"/>
    <w:basedOn w:val="DefaultParagraphFont"/>
    <w:uiPriority w:val="99"/>
    <w:unhideWhenUsed/>
    <w:locked/>
    <w:rsid w:val="00346E44"/>
    <w:rPr>
      <w:color w:val="0000FF" w:themeColor="hyperlink"/>
      <w:u w:val="single"/>
    </w:rPr>
  </w:style>
  <w:style w:type="character" w:styleId="UnresolvedMention">
    <w:name w:val="Unresolved Mention"/>
    <w:basedOn w:val="DefaultParagraphFont"/>
    <w:uiPriority w:val="99"/>
    <w:semiHidden/>
    <w:unhideWhenUsed/>
    <w:rsid w:val="00346E44"/>
    <w:rPr>
      <w:color w:val="605E5C"/>
      <w:shd w:val="clear" w:color="auto" w:fill="E1DFDD"/>
    </w:rPr>
  </w:style>
  <w:style w:type="paragraph" w:styleId="Title">
    <w:name w:val="Title"/>
    <w:next w:val="Subtitle"/>
    <w:link w:val="TitleChar"/>
    <w:uiPriority w:val="8"/>
    <w:qFormat/>
    <w:locked/>
    <w:rsid w:val="00285A0D"/>
    <w:pPr>
      <w:pBdr>
        <w:top w:val="single" w:sz="8" w:space="5" w:color="000000" w:themeColor="accent1"/>
      </w:pBdr>
      <w:spacing w:after="0" w:line="320" w:lineRule="atLeast"/>
    </w:pPr>
    <w:rPr>
      <w:rFonts w:asciiTheme="majorHAnsi" w:eastAsiaTheme="majorEastAsia" w:hAnsiTheme="majorHAnsi" w:cstheme="majorBidi"/>
      <w:b/>
      <w:color w:val="000000" w:themeColor="accent1"/>
      <w:sz w:val="32"/>
      <w:szCs w:val="32"/>
    </w:rPr>
  </w:style>
  <w:style w:type="character" w:customStyle="1" w:styleId="TitleChar">
    <w:name w:val="Title Char"/>
    <w:basedOn w:val="DefaultParagraphFont"/>
    <w:link w:val="Title"/>
    <w:uiPriority w:val="8"/>
    <w:rsid w:val="00285A0D"/>
    <w:rPr>
      <w:rFonts w:asciiTheme="majorHAnsi" w:eastAsiaTheme="majorEastAsia" w:hAnsiTheme="majorHAnsi" w:cstheme="majorBidi"/>
      <w:b/>
      <w:color w:val="000000" w:themeColor="accent1"/>
      <w:sz w:val="32"/>
      <w:szCs w:val="32"/>
    </w:rPr>
  </w:style>
  <w:style w:type="paragraph" w:styleId="Subtitle">
    <w:name w:val="Subtitle"/>
    <w:next w:val="Date"/>
    <w:link w:val="SubtitleChar"/>
    <w:uiPriority w:val="9"/>
    <w:qFormat/>
    <w:locked/>
    <w:rsid w:val="00285A0D"/>
    <w:pPr>
      <w:spacing w:after="0" w:line="320" w:lineRule="atLeast"/>
    </w:pPr>
    <w:rPr>
      <w:rFonts w:asciiTheme="minorHAnsi" w:eastAsiaTheme="majorEastAsia" w:hAnsiTheme="minorHAnsi" w:cstheme="majorBidi"/>
      <w:b/>
      <w:sz w:val="28"/>
      <w:szCs w:val="26"/>
    </w:rPr>
  </w:style>
  <w:style w:type="character" w:customStyle="1" w:styleId="SubtitleChar">
    <w:name w:val="Subtitle Char"/>
    <w:basedOn w:val="DefaultParagraphFont"/>
    <w:link w:val="Subtitle"/>
    <w:uiPriority w:val="9"/>
    <w:rsid w:val="00285A0D"/>
    <w:rPr>
      <w:rFonts w:asciiTheme="minorHAnsi" w:eastAsiaTheme="majorEastAsia" w:hAnsiTheme="minorHAnsi" w:cstheme="majorBidi"/>
      <w:b/>
      <w:sz w:val="28"/>
      <w:szCs w:val="26"/>
    </w:rPr>
  </w:style>
  <w:style w:type="paragraph" w:styleId="Date">
    <w:name w:val="Date"/>
    <w:basedOn w:val="Normal"/>
    <w:next w:val="Heading1"/>
    <w:link w:val="DateChar"/>
    <w:uiPriority w:val="10"/>
    <w:qFormat/>
    <w:locked/>
    <w:rsid w:val="00285A0D"/>
    <w:pPr>
      <w:widowControl/>
      <w:pBdr>
        <w:bottom w:val="single" w:sz="8" w:space="5" w:color="000000" w:themeColor="accent1"/>
      </w:pBdr>
      <w:autoSpaceDE/>
      <w:autoSpaceDN/>
      <w:adjustRightInd/>
      <w:spacing w:after="240" w:line="260" w:lineRule="atLeast"/>
    </w:pPr>
    <w:rPr>
      <w:rFonts w:asciiTheme="minorHAnsi" w:eastAsia="Calibri" w:hAnsiTheme="minorHAnsi"/>
    </w:rPr>
  </w:style>
  <w:style w:type="character" w:customStyle="1" w:styleId="DateChar">
    <w:name w:val="Date Char"/>
    <w:basedOn w:val="DefaultParagraphFont"/>
    <w:link w:val="Date"/>
    <w:uiPriority w:val="10"/>
    <w:rsid w:val="00285A0D"/>
    <w:rPr>
      <w:rFonts w:asciiTheme="minorHAnsi" w:eastAsia="Calibri" w:hAnsiTheme="minorHAnsi"/>
    </w:rPr>
  </w:style>
  <w:style w:type="paragraph" w:customStyle="1" w:styleId="AFMEFullName">
    <w:name w:val="AFME Full Name"/>
    <w:basedOn w:val="Normal"/>
    <w:uiPriority w:val="29"/>
    <w:qFormat/>
    <w:rsid w:val="0067109D"/>
    <w:pPr>
      <w:widowControl/>
      <w:autoSpaceDE/>
      <w:autoSpaceDN/>
      <w:adjustRightInd/>
      <w:spacing w:before="400" w:line="260" w:lineRule="atLeast"/>
      <w:jc w:val="right"/>
    </w:pPr>
    <w:rPr>
      <w:rFonts w:asciiTheme="minorHAnsi" w:eastAsia="Calibri" w:hAnsiTheme="minorHAnsi"/>
      <w:b/>
      <w:noProof/>
      <w:sz w:val="18"/>
      <w:szCs w:val="18"/>
    </w:rPr>
  </w:style>
  <w:style w:type="paragraph" w:customStyle="1" w:styleId="FooterHeading">
    <w:name w:val="Footer Heading"/>
    <w:basedOn w:val="Normal"/>
    <w:uiPriority w:val="27"/>
    <w:rsid w:val="00471BD4"/>
    <w:pPr>
      <w:widowControl/>
      <w:autoSpaceDE/>
      <w:autoSpaceDN/>
      <w:adjustRightInd/>
      <w:spacing w:line="220" w:lineRule="atLeast"/>
    </w:pPr>
    <w:rPr>
      <w:rFonts w:asciiTheme="majorHAnsi" w:eastAsiaTheme="minorEastAsia" w:hAnsiTheme="majorHAnsi" w:cstheme="minorBidi"/>
      <w:b/>
      <w:color w:val="000000" w:themeColor="accent1"/>
      <w:sz w:val="18"/>
    </w:rPr>
  </w:style>
  <w:style w:type="paragraph" w:customStyle="1" w:styleId="FooterOffices">
    <w:name w:val="Footer Offices"/>
    <w:basedOn w:val="Normal"/>
    <w:uiPriority w:val="27"/>
    <w:rsid w:val="00471BD4"/>
    <w:pPr>
      <w:widowControl/>
      <w:autoSpaceDE/>
      <w:autoSpaceDN/>
      <w:adjustRightInd/>
      <w:spacing w:line="220" w:lineRule="atLeast"/>
    </w:pPr>
    <w:rPr>
      <w:rFonts w:asciiTheme="minorHAnsi" w:eastAsiaTheme="minorEastAsia" w:hAnsiTheme="minorHAnsi" w:cstheme="minorBidi"/>
      <w:color w:val="000000" w:themeColor="text1"/>
      <w:sz w:val="18"/>
    </w:rPr>
  </w:style>
  <w:style w:type="paragraph" w:customStyle="1" w:styleId="FooterOffices-letter">
    <w:name w:val="Footer Offices - letter"/>
    <w:basedOn w:val="FooterOffices"/>
    <w:uiPriority w:val="5"/>
    <w:qFormat/>
    <w:rsid w:val="00471BD4"/>
    <w:pPr>
      <w:ind w:left="-794"/>
    </w:pPr>
  </w:style>
  <w:style w:type="paragraph" w:styleId="NormalWeb">
    <w:name w:val="Normal (Web)"/>
    <w:basedOn w:val="Normal"/>
    <w:uiPriority w:val="99"/>
    <w:semiHidden/>
    <w:unhideWhenUsed/>
    <w:locked/>
    <w:rsid w:val="00CD5612"/>
    <w:rPr>
      <w:sz w:val="24"/>
      <w:szCs w:val="24"/>
    </w:rPr>
  </w:style>
  <w:style w:type="character" w:styleId="FollowedHyperlink">
    <w:name w:val="FollowedHyperlink"/>
    <w:basedOn w:val="DefaultParagraphFont"/>
    <w:uiPriority w:val="99"/>
    <w:semiHidden/>
    <w:unhideWhenUsed/>
    <w:locked/>
    <w:rsid w:val="000C4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7482">
      <w:bodyDiv w:val="1"/>
      <w:marLeft w:val="0"/>
      <w:marRight w:val="0"/>
      <w:marTop w:val="0"/>
      <w:marBottom w:val="0"/>
      <w:divBdr>
        <w:top w:val="none" w:sz="0" w:space="0" w:color="auto"/>
        <w:left w:val="none" w:sz="0" w:space="0" w:color="auto"/>
        <w:bottom w:val="none" w:sz="0" w:space="0" w:color="auto"/>
        <w:right w:val="none" w:sz="0" w:space="0" w:color="auto"/>
      </w:divBdr>
    </w:div>
    <w:div w:id="86080501">
      <w:bodyDiv w:val="1"/>
      <w:marLeft w:val="0"/>
      <w:marRight w:val="0"/>
      <w:marTop w:val="0"/>
      <w:marBottom w:val="0"/>
      <w:divBdr>
        <w:top w:val="none" w:sz="0" w:space="0" w:color="auto"/>
        <w:left w:val="none" w:sz="0" w:space="0" w:color="auto"/>
        <w:bottom w:val="none" w:sz="0" w:space="0" w:color="auto"/>
        <w:right w:val="none" w:sz="0" w:space="0" w:color="auto"/>
      </w:divBdr>
    </w:div>
    <w:div w:id="540896065">
      <w:bodyDiv w:val="1"/>
      <w:marLeft w:val="0"/>
      <w:marRight w:val="0"/>
      <w:marTop w:val="0"/>
      <w:marBottom w:val="0"/>
      <w:divBdr>
        <w:top w:val="none" w:sz="0" w:space="0" w:color="auto"/>
        <w:left w:val="none" w:sz="0" w:space="0" w:color="auto"/>
        <w:bottom w:val="none" w:sz="0" w:space="0" w:color="auto"/>
        <w:right w:val="none" w:sz="0" w:space="0" w:color="auto"/>
      </w:divBdr>
    </w:div>
    <w:div w:id="620888635">
      <w:bodyDiv w:val="1"/>
      <w:marLeft w:val="0"/>
      <w:marRight w:val="0"/>
      <w:marTop w:val="0"/>
      <w:marBottom w:val="0"/>
      <w:divBdr>
        <w:top w:val="none" w:sz="0" w:space="0" w:color="auto"/>
        <w:left w:val="none" w:sz="0" w:space="0" w:color="auto"/>
        <w:bottom w:val="none" w:sz="0" w:space="0" w:color="auto"/>
        <w:right w:val="none" w:sz="0" w:space="0" w:color="auto"/>
      </w:divBdr>
      <w:divsChild>
        <w:div w:id="1821657627">
          <w:marLeft w:val="0"/>
          <w:marRight w:val="0"/>
          <w:marTop w:val="0"/>
          <w:marBottom w:val="0"/>
          <w:divBdr>
            <w:top w:val="none" w:sz="0" w:space="0" w:color="auto"/>
            <w:left w:val="none" w:sz="0" w:space="0" w:color="auto"/>
            <w:bottom w:val="none" w:sz="0" w:space="0" w:color="auto"/>
            <w:right w:val="none" w:sz="0" w:space="0" w:color="auto"/>
          </w:divBdr>
        </w:div>
        <w:div w:id="76439386">
          <w:marLeft w:val="0"/>
          <w:marRight w:val="0"/>
          <w:marTop w:val="0"/>
          <w:marBottom w:val="0"/>
          <w:divBdr>
            <w:top w:val="none" w:sz="0" w:space="0" w:color="auto"/>
            <w:left w:val="none" w:sz="0" w:space="0" w:color="auto"/>
            <w:bottom w:val="none" w:sz="0" w:space="0" w:color="auto"/>
            <w:right w:val="none" w:sz="0" w:space="0" w:color="auto"/>
          </w:divBdr>
        </w:div>
      </w:divsChild>
    </w:div>
    <w:div w:id="1058817736">
      <w:bodyDiv w:val="1"/>
      <w:marLeft w:val="0"/>
      <w:marRight w:val="0"/>
      <w:marTop w:val="0"/>
      <w:marBottom w:val="0"/>
      <w:divBdr>
        <w:top w:val="none" w:sz="0" w:space="0" w:color="auto"/>
        <w:left w:val="none" w:sz="0" w:space="0" w:color="auto"/>
        <w:bottom w:val="none" w:sz="0" w:space="0" w:color="auto"/>
        <w:right w:val="none" w:sz="0" w:space="0" w:color="auto"/>
      </w:divBdr>
    </w:div>
    <w:div w:id="1221360643">
      <w:bodyDiv w:val="1"/>
      <w:marLeft w:val="0"/>
      <w:marRight w:val="0"/>
      <w:marTop w:val="0"/>
      <w:marBottom w:val="0"/>
      <w:divBdr>
        <w:top w:val="none" w:sz="0" w:space="0" w:color="auto"/>
        <w:left w:val="none" w:sz="0" w:space="0" w:color="auto"/>
        <w:bottom w:val="none" w:sz="0" w:space="0" w:color="auto"/>
        <w:right w:val="none" w:sz="0" w:space="0" w:color="auto"/>
      </w:divBdr>
    </w:div>
    <w:div w:id="1254631276">
      <w:bodyDiv w:val="1"/>
      <w:marLeft w:val="0"/>
      <w:marRight w:val="0"/>
      <w:marTop w:val="0"/>
      <w:marBottom w:val="0"/>
      <w:divBdr>
        <w:top w:val="none" w:sz="0" w:space="0" w:color="auto"/>
        <w:left w:val="none" w:sz="0" w:space="0" w:color="auto"/>
        <w:bottom w:val="none" w:sz="0" w:space="0" w:color="auto"/>
        <w:right w:val="none" w:sz="0" w:space="0" w:color="auto"/>
      </w:divBdr>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54350019">
      <w:bodyDiv w:val="1"/>
      <w:marLeft w:val="0"/>
      <w:marRight w:val="0"/>
      <w:marTop w:val="0"/>
      <w:marBottom w:val="0"/>
      <w:divBdr>
        <w:top w:val="none" w:sz="0" w:space="0" w:color="auto"/>
        <w:left w:val="none" w:sz="0" w:space="0" w:color="auto"/>
        <w:bottom w:val="none" w:sz="0" w:space="0" w:color="auto"/>
        <w:right w:val="none" w:sz="0" w:space="0" w:color="auto"/>
      </w:divBdr>
    </w:div>
    <w:div w:id="1746300133">
      <w:bodyDiv w:val="1"/>
      <w:marLeft w:val="0"/>
      <w:marRight w:val="0"/>
      <w:marTop w:val="0"/>
      <w:marBottom w:val="0"/>
      <w:divBdr>
        <w:top w:val="none" w:sz="0" w:space="0" w:color="auto"/>
        <w:left w:val="none" w:sz="0" w:space="0" w:color="auto"/>
        <w:bottom w:val="none" w:sz="0" w:space="0" w:color="auto"/>
        <w:right w:val="none" w:sz="0" w:space="0" w:color="auto"/>
      </w:divBdr>
    </w:div>
    <w:div w:id="2020152722">
      <w:bodyDiv w:val="1"/>
      <w:marLeft w:val="0"/>
      <w:marRight w:val="0"/>
      <w:marTop w:val="0"/>
      <w:marBottom w:val="0"/>
      <w:divBdr>
        <w:top w:val="none" w:sz="0" w:space="0" w:color="auto"/>
        <w:left w:val="none" w:sz="0" w:space="0" w:color="auto"/>
        <w:bottom w:val="none" w:sz="0" w:space="0" w:color="auto"/>
        <w:right w:val="none" w:sz="0" w:space="0" w:color="auto"/>
      </w:divBdr>
      <w:divsChild>
        <w:div w:id="2088646754">
          <w:marLeft w:val="0"/>
          <w:marRight w:val="0"/>
          <w:marTop w:val="0"/>
          <w:marBottom w:val="0"/>
          <w:divBdr>
            <w:top w:val="none" w:sz="0" w:space="0" w:color="auto"/>
            <w:left w:val="none" w:sz="0" w:space="0" w:color="auto"/>
            <w:bottom w:val="none" w:sz="0" w:space="0" w:color="auto"/>
            <w:right w:val="none" w:sz="0" w:space="0" w:color="auto"/>
          </w:divBdr>
        </w:div>
        <w:div w:id="783156241">
          <w:marLeft w:val="0"/>
          <w:marRight w:val="0"/>
          <w:marTop w:val="0"/>
          <w:marBottom w:val="0"/>
          <w:divBdr>
            <w:top w:val="none" w:sz="0" w:space="0" w:color="auto"/>
            <w:left w:val="none" w:sz="0" w:space="0" w:color="auto"/>
            <w:bottom w:val="none" w:sz="0" w:space="0" w:color="auto"/>
            <w:right w:val="none" w:sz="0" w:space="0" w:color="auto"/>
          </w:divBdr>
        </w:div>
      </w:divsChild>
    </w:div>
    <w:div w:id="21463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Newman@afme.eu" TargetMode="External"/><Relationship Id="rId18" Type="http://schemas.openxmlformats.org/officeDocument/2006/relationships/hyperlink" Target="http://www.lma.eu.com/pages.aspx?p=49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y.Simmons@afm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e.eu/" TargetMode="External"/><Relationship Id="rId5" Type="http://schemas.openxmlformats.org/officeDocument/2006/relationships/numbering" Target="numbering.xml"/><Relationship Id="rId15" Type="http://schemas.openxmlformats.org/officeDocument/2006/relationships/hyperlink" Target="https://www.icmagrou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car.Newman@afm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CFD0D2"/>
      </a:lt2>
      <a:accent1>
        <a:srgbClr val="000000"/>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50D7-DEE3-45E4-91F9-104B2A6D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59267-4249-455C-AA67-BF5F5E9CF436}">
  <ds:schemaRefs>
    <ds:schemaRef ds:uri="http://schemas.microsoft.com/sharepoint/v3/contenttype/forms"/>
  </ds:schemaRefs>
</ds:datastoreItem>
</file>

<file path=customXml/itemProps3.xml><?xml version="1.0" encoding="utf-8"?>
<ds:datastoreItem xmlns:ds="http://schemas.openxmlformats.org/officeDocument/2006/customXml" ds:itemID="{901B06A5-9350-4141-A107-F7159E74DD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C2BCD-8BED-46E9-A958-076B4A1B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2753</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Patterson</dc:creator>
  <cp:lastModifiedBy>Miriam Patterson</cp:lastModifiedBy>
  <cp:revision>3</cp:revision>
  <cp:lastPrinted>2025-05-22T10:00:00Z</cp:lastPrinted>
  <dcterms:created xsi:type="dcterms:W3CDTF">2025-10-08T15:44:00Z</dcterms:created>
  <dcterms:modified xsi:type="dcterms:W3CDTF">2025-10-09T09:44:00Z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0x010100AEBB64DB2917D345BC7E18AD37E17695</vt:lpwstr>
  </property>
  <property fmtid="{D5CDD505-2E9C-101B-9397-08002B2CF9AE}" pid="3" name="_NewReviewCycle">
    <vt:lpwstr/>
  </property>
  <property fmtid="{D5CDD505-2E9C-101B-9397-08002B2CF9AE}" pid="4" name="MediaServiceImageTags">
    <vt:lpwstr/>
  </property>
</Properties>
</file>